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3F134" w14:textId="68BA8594" w:rsidR="003964C6" w:rsidRPr="00770B77" w:rsidRDefault="003964C6" w:rsidP="003964C6">
      <w:pPr>
        <w:contextualSpacing/>
        <w:rPr>
          <w:rFonts w:asciiTheme="minorEastAsia" w:hAnsiTheme="minorEastAsia" w:cstheme="minorHAnsi"/>
          <w:b/>
          <w:bCs/>
          <w:szCs w:val="24"/>
        </w:rPr>
      </w:pPr>
      <w:bookmarkStart w:id="0" w:name="_GoBack"/>
      <w:r w:rsidRPr="00770B77">
        <w:rPr>
          <w:rFonts w:asciiTheme="minorEastAsia" w:hAnsiTheme="minorEastAsia" w:cs="微軟正黑體" w:hint="eastAsia"/>
          <w:b/>
          <w:bCs/>
          <w:szCs w:val="24"/>
        </w:rPr>
        <w:t>課題</w:t>
      </w:r>
      <w:r w:rsidRPr="00770B77">
        <w:rPr>
          <w:rFonts w:asciiTheme="minorEastAsia" w:hAnsiTheme="minorEastAsia" w:cs="Malgun Gothic Semilight" w:hint="eastAsia"/>
          <w:b/>
          <w:bCs/>
          <w:szCs w:val="24"/>
        </w:rPr>
        <w:t>：</w:t>
      </w:r>
      <w:r w:rsidRPr="00770B77">
        <w:rPr>
          <w:rFonts w:asciiTheme="minorEastAsia" w:hAnsiTheme="minorEastAsia" w:cs="微軟正黑體" w:hint="eastAsia"/>
          <w:b/>
          <w:bCs/>
          <w:szCs w:val="24"/>
        </w:rPr>
        <w:t>優質教育</w:t>
      </w:r>
      <w:r w:rsidR="006C4EED" w:rsidRPr="00770B77">
        <w:rPr>
          <w:rFonts w:asciiTheme="minorEastAsia" w:hAnsiTheme="minorEastAsia" w:cstheme="minorHAnsi"/>
          <w:b/>
          <w:bCs/>
          <w:szCs w:val="24"/>
        </w:rPr>
        <w:t>[青少年失學]</w:t>
      </w:r>
    </w:p>
    <w:p w14:paraId="76B9327A" w14:textId="77777777" w:rsidR="003964C6" w:rsidRPr="00770B77" w:rsidRDefault="003964C6" w:rsidP="003964C6">
      <w:pPr>
        <w:contextualSpacing/>
        <w:rPr>
          <w:rFonts w:asciiTheme="minorEastAsia" w:hAnsiTheme="minorEastAsia" w:cstheme="minorHAnsi"/>
          <w:szCs w:val="24"/>
        </w:rPr>
      </w:pPr>
      <w:r w:rsidRPr="00770B77">
        <w:rPr>
          <w:rFonts w:asciiTheme="minorEastAsia" w:hAnsiTheme="minorEastAsia" w:cs="微軟正黑體" w:hint="eastAsia"/>
          <w:szCs w:val="24"/>
        </w:rPr>
        <w:t>時長</w:t>
      </w:r>
      <w:r w:rsidRPr="00770B77">
        <w:rPr>
          <w:rFonts w:asciiTheme="minorEastAsia" w:hAnsiTheme="minorEastAsia" w:cs="Malgun Gothic Semilight" w:hint="eastAsia"/>
          <w:szCs w:val="24"/>
        </w:rPr>
        <w:t>：</w:t>
      </w:r>
      <w:r w:rsidRPr="00770B77">
        <w:rPr>
          <w:rFonts w:asciiTheme="minorEastAsia" w:hAnsiTheme="minorEastAsia" w:cstheme="minorHAnsi"/>
          <w:szCs w:val="24"/>
        </w:rPr>
        <w:t>45</w:t>
      </w:r>
      <w:r w:rsidRPr="00770B77">
        <w:rPr>
          <w:rFonts w:asciiTheme="minorEastAsia" w:hAnsiTheme="minorEastAsia" w:cs="微軟正黑體" w:hint="eastAsia"/>
          <w:szCs w:val="24"/>
        </w:rPr>
        <w:t>分鐘</w:t>
      </w:r>
      <w:r w:rsidRPr="00770B77">
        <w:rPr>
          <w:rFonts w:asciiTheme="minorEastAsia" w:hAnsiTheme="minorEastAsia" w:cstheme="minorHAnsi"/>
          <w:szCs w:val="24"/>
        </w:rPr>
        <w:t xml:space="preserve"> </w:t>
      </w:r>
    </w:p>
    <w:p w14:paraId="5738CA9B" w14:textId="77777777" w:rsidR="003964C6" w:rsidRPr="00770B77" w:rsidRDefault="003964C6" w:rsidP="003964C6">
      <w:pPr>
        <w:contextualSpacing/>
        <w:rPr>
          <w:rFonts w:asciiTheme="minorEastAsia" w:hAnsiTheme="minorEastAsia" w:cstheme="minorHAnsi"/>
          <w:szCs w:val="24"/>
        </w:rPr>
      </w:pPr>
      <w:r w:rsidRPr="00770B77">
        <w:rPr>
          <w:rFonts w:asciiTheme="minorEastAsia" w:hAnsiTheme="minorEastAsia" w:cs="微軟正黑體" w:hint="eastAsia"/>
          <w:szCs w:val="24"/>
        </w:rPr>
        <w:t>學習理念</w:t>
      </w:r>
      <w:r w:rsidRPr="00770B77">
        <w:rPr>
          <w:rFonts w:asciiTheme="minorEastAsia" w:hAnsiTheme="minorEastAsia" w:cs="Malgun Gothic Semilight" w:hint="eastAsia"/>
          <w:szCs w:val="24"/>
        </w:rPr>
        <w:t>：</w:t>
      </w:r>
      <w:r w:rsidRPr="00770B77">
        <w:rPr>
          <w:rFonts w:asciiTheme="minorEastAsia" w:hAnsiTheme="minorEastAsia" w:cs="微軟正黑體" w:hint="eastAsia"/>
          <w:szCs w:val="24"/>
        </w:rPr>
        <w:t>教育是人類在環境安全</w:t>
      </w:r>
      <w:r w:rsidRPr="00770B77">
        <w:rPr>
          <w:rFonts w:asciiTheme="minorEastAsia" w:hAnsiTheme="minorEastAsia" w:cs="Malgun Gothic Semilight" w:hint="eastAsia"/>
          <w:szCs w:val="24"/>
        </w:rPr>
        <w:t>、</w:t>
      </w:r>
      <w:r w:rsidRPr="00770B77">
        <w:rPr>
          <w:rFonts w:asciiTheme="minorEastAsia" w:hAnsiTheme="minorEastAsia" w:cs="微軟正黑體" w:hint="eastAsia"/>
          <w:szCs w:val="24"/>
        </w:rPr>
        <w:t>物質世界溫飽後</w:t>
      </w:r>
      <w:r w:rsidRPr="00770B77">
        <w:rPr>
          <w:rFonts w:asciiTheme="minorEastAsia" w:hAnsiTheme="minorEastAsia" w:cs="Malgun Gothic Semilight" w:hint="eastAsia"/>
          <w:szCs w:val="24"/>
        </w:rPr>
        <w:t>，</w:t>
      </w:r>
      <w:r w:rsidRPr="00770B77">
        <w:rPr>
          <w:rFonts w:asciiTheme="minorEastAsia" w:hAnsiTheme="minorEastAsia" w:cs="微軟正黑體" w:hint="eastAsia"/>
          <w:szCs w:val="24"/>
        </w:rPr>
        <w:t>得以增進個人能力</w:t>
      </w:r>
      <w:r w:rsidRPr="00770B77">
        <w:rPr>
          <w:rFonts w:asciiTheme="minorEastAsia" w:hAnsiTheme="minorEastAsia" w:cs="Malgun Gothic Semilight" w:hint="eastAsia"/>
          <w:szCs w:val="24"/>
        </w:rPr>
        <w:t>、</w:t>
      </w:r>
      <w:r w:rsidRPr="00770B77">
        <w:rPr>
          <w:rFonts w:asciiTheme="minorEastAsia" w:hAnsiTheme="minorEastAsia" w:cs="微軟正黑體" w:hint="eastAsia"/>
          <w:szCs w:val="24"/>
        </w:rPr>
        <w:t>知識</w:t>
      </w:r>
      <w:r w:rsidRPr="00770B77">
        <w:rPr>
          <w:rFonts w:asciiTheme="minorEastAsia" w:hAnsiTheme="minorEastAsia" w:cs="Malgun Gothic Semilight" w:hint="eastAsia"/>
          <w:szCs w:val="24"/>
        </w:rPr>
        <w:t>、</w:t>
      </w:r>
      <w:r w:rsidRPr="00770B77">
        <w:rPr>
          <w:rFonts w:asciiTheme="minorEastAsia" w:hAnsiTheme="minorEastAsia" w:cs="微軟正黑體" w:hint="eastAsia"/>
          <w:szCs w:val="24"/>
        </w:rPr>
        <w:t>技術及自我成長的基本人權</w:t>
      </w:r>
      <w:r w:rsidRPr="00770B77">
        <w:rPr>
          <w:rFonts w:asciiTheme="minorEastAsia" w:hAnsiTheme="minorEastAsia" w:cs="Malgun Gothic Semilight" w:hint="eastAsia"/>
          <w:szCs w:val="24"/>
        </w:rPr>
        <w:t>。</w:t>
      </w:r>
      <w:r w:rsidRPr="00770B77">
        <w:rPr>
          <w:rFonts w:asciiTheme="minorEastAsia" w:hAnsiTheme="minorEastAsia" w:cs="微軟正黑體" w:hint="eastAsia"/>
          <w:szCs w:val="24"/>
        </w:rPr>
        <w:t>通過活動</w:t>
      </w:r>
      <w:r w:rsidRPr="00770B77">
        <w:rPr>
          <w:rFonts w:asciiTheme="minorEastAsia" w:hAnsiTheme="minorEastAsia" w:cs="Malgun Gothic Semilight" w:hint="eastAsia"/>
          <w:szCs w:val="24"/>
        </w:rPr>
        <w:t>，</w:t>
      </w:r>
      <w:r w:rsidRPr="00770B77">
        <w:rPr>
          <w:rFonts w:asciiTheme="minorEastAsia" w:hAnsiTheme="minorEastAsia" w:cs="微軟正黑體" w:hint="eastAsia"/>
          <w:szCs w:val="24"/>
        </w:rPr>
        <w:t>學生認識教育的必要性及了解到發展中國家的教育問題及差異</w:t>
      </w:r>
      <w:r w:rsidRPr="00770B77">
        <w:rPr>
          <w:rFonts w:asciiTheme="minorEastAsia" w:hAnsiTheme="minorEastAsia" w:cs="Malgun Gothic Semilight" w:hint="eastAsia"/>
          <w:szCs w:val="24"/>
        </w:rPr>
        <w:t>。</w:t>
      </w:r>
    </w:p>
    <w:p w14:paraId="38C16E48" w14:textId="192DCC8F" w:rsidR="003964C6" w:rsidRPr="00770B77" w:rsidRDefault="003964C6" w:rsidP="003964C6">
      <w:pPr>
        <w:contextualSpacing/>
        <w:rPr>
          <w:rFonts w:asciiTheme="minorEastAsia" w:hAnsiTheme="minorEastAsia" w:cstheme="minorHAnsi"/>
          <w:szCs w:val="24"/>
        </w:rPr>
      </w:pPr>
      <w:r w:rsidRPr="00770B77">
        <w:rPr>
          <w:rFonts w:asciiTheme="minorEastAsia" w:hAnsiTheme="minorEastAsia" w:cs="微軟正黑體" w:hint="eastAsia"/>
          <w:szCs w:val="24"/>
        </w:rPr>
        <w:t>學習成果</w:t>
      </w:r>
      <w:r w:rsidRPr="00770B77">
        <w:rPr>
          <w:rFonts w:asciiTheme="minorEastAsia" w:hAnsiTheme="minorEastAsia" w:cstheme="minorHAnsi"/>
          <w:szCs w:val="24"/>
        </w:rPr>
        <w:t>(</w:t>
      </w:r>
      <w:r w:rsidRPr="00770B77">
        <w:rPr>
          <w:rFonts w:asciiTheme="minorEastAsia" w:hAnsiTheme="minorEastAsia" w:cs="微軟正黑體" w:hint="eastAsia"/>
          <w:szCs w:val="24"/>
        </w:rPr>
        <w:t>完成本教節後</w:t>
      </w:r>
      <w:r w:rsidRPr="00770B77">
        <w:rPr>
          <w:rFonts w:asciiTheme="minorEastAsia" w:hAnsiTheme="minorEastAsia" w:cs="Malgun Gothic Semilight" w:hint="eastAsia"/>
          <w:szCs w:val="24"/>
        </w:rPr>
        <w:t>，</w:t>
      </w:r>
      <w:r w:rsidRPr="00770B77">
        <w:rPr>
          <w:rFonts w:asciiTheme="minorEastAsia" w:hAnsiTheme="minorEastAsia" w:cs="微軟正黑體" w:hint="eastAsia"/>
          <w:szCs w:val="24"/>
        </w:rPr>
        <w:t>學生能夠</w:t>
      </w:r>
      <w:r w:rsidRPr="00770B77">
        <w:rPr>
          <w:rFonts w:asciiTheme="minorEastAsia" w:hAnsiTheme="minorEastAsia" w:cstheme="minorHAnsi"/>
          <w:szCs w:val="24"/>
        </w:rPr>
        <w:t>)：</w:t>
      </w:r>
    </w:p>
    <w:p w14:paraId="0D0D3D94" w14:textId="4C2C7470" w:rsidR="004C3B6B" w:rsidRPr="00770B77" w:rsidRDefault="004C3B6B" w:rsidP="004C3B6B">
      <w:pPr>
        <w:pStyle w:val="a7"/>
        <w:numPr>
          <w:ilvl w:val="0"/>
          <w:numId w:val="7"/>
        </w:numPr>
        <w:ind w:leftChars="0"/>
        <w:contextualSpacing/>
        <w:rPr>
          <w:rFonts w:asciiTheme="minorEastAsia" w:hAnsiTheme="minorEastAsia" w:cstheme="minorHAnsi"/>
          <w:szCs w:val="24"/>
        </w:rPr>
      </w:pPr>
      <w:r w:rsidRPr="00770B77">
        <w:rPr>
          <w:rFonts w:asciiTheme="minorEastAsia" w:hAnsiTheme="minorEastAsia" w:cs="微軟正黑體" w:hint="eastAsia"/>
          <w:szCs w:val="24"/>
        </w:rPr>
        <w:t>了解發展中國家學童的教育問題</w:t>
      </w:r>
    </w:p>
    <w:p w14:paraId="607BD74F" w14:textId="304549B1" w:rsidR="004C3B6B" w:rsidRPr="00770B77" w:rsidRDefault="008942D1" w:rsidP="004C3B6B">
      <w:pPr>
        <w:pStyle w:val="a7"/>
        <w:numPr>
          <w:ilvl w:val="0"/>
          <w:numId w:val="7"/>
        </w:numPr>
        <w:ind w:leftChars="0"/>
        <w:contextualSpacing/>
        <w:rPr>
          <w:rFonts w:asciiTheme="minorEastAsia" w:hAnsiTheme="minorEastAsia" w:cstheme="minorHAnsi"/>
          <w:szCs w:val="24"/>
        </w:rPr>
      </w:pPr>
      <w:r w:rsidRPr="00770B77">
        <w:rPr>
          <w:rFonts w:asciiTheme="minorEastAsia" w:hAnsiTheme="minorEastAsia" w:cs="微軟正黑體" w:hint="eastAsia"/>
          <w:szCs w:val="24"/>
        </w:rPr>
        <w:t>了解何謂優質教育</w:t>
      </w:r>
    </w:p>
    <w:p w14:paraId="6D28D45A" w14:textId="77777777" w:rsidR="008942D1" w:rsidRPr="00770B77" w:rsidRDefault="008942D1" w:rsidP="008942D1">
      <w:pPr>
        <w:pStyle w:val="a7"/>
        <w:ind w:leftChars="0" w:left="360"/>
        <w:contextualSpacing/>
        <w:rPr>
          <w:rFonts w:asciiTheme="minorEastAsia" w:hAnsiTheme="minorEastAsia" w:cstheme="minorHAnsi"/>
          <w:szCs w:val="24"/>
        </w:rPr>
      </w:pPr>
    </w:p>
    <w:tbl>
      <w:tblPr>
        <w:tblStyle w:val="a8"/>
        <w:tblW w:w="9781" w:type="dxa"/>
        <w:tblInd w:w="-714" w:type="dxa"/>
        <w:tblLook w:val="04A0" w:firstRow="1" w:lastRow="0" w:firstColumn="1" w:lastColumn="0" w:noHBand="0" w:noVBand="1"/>
      </w:tblPr>
      <w:tblGrid>
        <w:gridCol w:w="723"/>
        <w:gridCol w:w="1658"/>
        <w:gridCol w:w="1305"/>
        <w:gridCol w:w="2977"/>
        <w:gridCol w:w="996"/>
        <w:gridCol w:w="2122"/>
      </w:tblGrid>
      <w:tr w:rsidR="004C3B6B" w:rsidRPr="00770B77" w14:paraId="14D98B79" w14:textId="77777777" w:rsidTr="002D39A4">
        <w:tc>
          <w:tcPr>
            <w:tcW w:w="723" w:type="dxa"/>
          </w:tcPr>
          <w:p w14:paraId="6FB08F0E" w14:textId="77777777" w:rsidR="003964C6" w:rsidRPr="00770B77" w:rsidRDefault="003964C6" w:rsidP="008E7A04">
            <w:pPr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="微軟正黑體" w:hint="eastAsia"/>
                <w:szCs w:val="24"/>
              </w:rPr>
              <w:t>時間</w:t>
            </w:r>
          </w:p>
        </w:tc>
        <w:tc>
          <w:tcPr>
            <w:tcW w:w="1658" w:type="dxa"/>
          </w:tcPr>
          <w:p w14:paraId="636CF030" w14:textId="77777777" w:rsidR="003964C6" w:rsidRPr="00770B77" w:rsidRDefault="003964C6" w:rsidP="008E7A04">
            <w:pPr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="微軟正黑體" w:hint="eastAsia"/>
                <w:szCs w:val="24"/>
              </w:rPr>
              <w:t>學習成果</w:t>
            </w:r>
          </w:p>
        </w:tc>
        <w:tc>
          <w:tcPr>
            <w:tcW w:w="1305" w:type="dxa"/>
          </w:tcPr>
          <w:p w14:paraId="6547550D" w14:textId="77777777" w:rsidR="003964C6" w:rsidRPr="00770B77" w:rsidRDefault="003964C6" w:rsidP="008E7A04">
            <w:pPr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="微軟正黑體" w:hint="eastAsia"/>
                <w:szCs w:val="24"/>
              </w:rPr>
              <w:t>教學活動</w:t>
            </w:r>
          </w:p>
        </w:tc>
        <w:tc>
          <w:tcPr>
            <w:tcW w:w="2977" w:type="dxa"/>
          </w:tcPr>
          <w:p w14:paraId="7C96B7F9" w14:textId="77777777" w:rsidR="003964C6" w:rsidRPr="00770B77" w:rsidRDefault="003964C6" w:rsidP="008E7A04">
            <w:pPr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="微軟正黑體" w:hint="eastAsia"/>
                <w:szCs w:val="24"/>
              </w:rPr>
              <w:t>活動內容</w:t>
            </w:r>
          </w:p>
        </w:tc>
        <w:tc>
          <w:tcPr>
            <w:tcW w:w="996" w:type="dxa"/>
          </w:tcPr>
          <w:p w14:paraId="3D1CCD02" w14:textId="77777777" w:rsidR="003964C6" w:rsidRPr="00770B77" w:rsidRDefault="003964C6" w:rsidP="008E7A04">
            <w:pPr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="微軟正黑體" w:hint="eastAsia"/>
                <w:szCs w:val="24"/>
              </w:rPr>
              <w:t>備註</w:t>
            </w:r>
          </w:p>
        </w:tc>
        <w:tc>
          <w:tcPr>
            <w:tcW w:w="2122" w:type="dxa"/>
          </w:tcPr>
          <w:p w14:paraId="14F1A1D1" w14:textId="77777777" w:rsidR="003964C6" w:rsidRPr="00770B77" w:rsidRDefault="003964C6" w:rsidP="008E7A04">
            <w:pPr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="微軟正黑體" w:hint="eastAsia"/>
                <w:szCs w:val="24"/>
              </w:rPr>
              <w:t>理念闡釋</w:t>
            </w:r>
          </w:p>
        </w:tc>
      </w:tr>
      <w:tr w:rsidR="004C3B6B" w:rsidRPr="00770B77" w14:paraId="44C69F01" w14:textId="77777777" w:rsidTr="002D39A4">
        <w:tc>
          <w:tcPr>
            <w:tcW w:w="723" w:type="dxa"/>
          </w:tcPr>
          <w:p w14:paraId="78C84B70" w14:textId="47BF54D6" w:rsidR="003964C6" w:rsidRPr="00770B77" w:rsidRDefault="003964C6" w:rsidP="008E7A04">
            <w:pPr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theme="minorHAnsi"/>
                <w:szCs w:val="24"/>
              </w:rPr>
              <w:t>25’</w:t>
            </w:r>
          </w:p>
        </w:tc>
        <w:tc>
          <w:tcPr>
            <w:tcW w:w="1658" w:type="dxa"/>
          </w:tcPr>
          <w:p w14:paraId="37030784" w14:textId="5FF3B161" w:rsidR="003964C6" w:rsidRPr="00770B77" w:rsidRDefault="003964C6" w:rsidP="00747D82">
            <w:pPr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="微軟正黑體" w:hint="eastAsia"/>
                <w:szCs w:val="24"/>
              </w:rPr>
              <w:t>了解發展中國家學童的教育問題</w:t>
            </w:r>
          </w:p>
        </w:tc>
        <w:tc>
          <w:tcPr>
            <w:tcW w:w="1305" w:type="dxa"/>
          </w:tcPr>
          <w:p w14:paraId="0A44284D" w14:textId="77777777" w:rsidR="003964C6" w:rsidRPr="00770B77" w:rsidRDefault="003964C6" w:rsidP="008E7A04">
            <w:pPr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="微軟正黑體" w:hint="eastAsia"/>
                <w:szCs w:val="24"/>
              </w:rPr>
              <w:t>分析</w:t>
            </w:r>
            <w:r w:rsidRPr="00770B77">
              <w:rPr>
                <w:rFonts w:asciiTheme="minorEastAsia" w:hAnsiTheme="minorEastAsia" w:cs="Malgun Gothic Semilight" w:hint="eastAsia"/>
                <w:szCs w:val="24"/>
              </w:rPr>
              <w:t>：</w:t>
            </w:r>
            <w:r w:rsidRPr="00770B77">
              <w:rPr>
                <w:rFonts w:asciiTheme="minorEastAsia" w:hAnsiTheme="minorEastAsia" w:cs="微軟正黑體" w:hint="eastAsia"/>
                <w:szCs w:val="24"/>
              </w:rPr>
              <w:t>學童輟學</w:t>
            </w:r>
            <w:r w:rsidRPr="00770B77">
              <w:rPr>
                <w:rFonts w:asciiTheme="minorEastAsia" w:hAnsiTheme="minorEastAsia" w:cstheme="minorHAnsi"/>
                <w:szCs w:val="24"/>
              </w:rPr>
              <w:t>/</w:t>
            </w:r>
            <w:r w:rsidRPr="00770B77">
              <w:rPr>
                <w:rFonts w:asciiTheme="minorEastAsia" w:hAnsiTheme="minorEastAsia" w:cs="微軟正黑體" w:hint="eastAsia"/>
                <w:szCs w:val="24"/>
              </w:rPr>
              <w:t>不能上學的原因</w:t>
            </w:r>
          </w:p>
        </w:tc>
        <w:tc>
          <w:tcPr>
            <w:tcW w:w="2977" w:type="dxa"/>
          </w:tcPr>
          <w:p w14:paraId="6F8B4B79" w14:textId="77777777" w:rsidR="00747D82" w:rsidRPr="00770B77" w:rsidRDefault="003964C6" w:rsidP="003964C6">
            <w:pPr>
              <w:pStyle w:val="a7"/>
              <w:numPr>
                <w:ilvl w:val="0"/>
                <w:numId w:val="5"/>
              </w:numPr>
              <w:ind w:leftChars="0"/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="微軟正黑體" w:hint="eastAsia"/>
                <w:szCs w:val="24"/>
              </w:rPr>
              <w:t>將學生分為</w:t>
            </w:r>
            <w:r w:rsidRPr="00770B77">
              <w:rPr>
                <w:rFonts w:asciiTheme="minorEastAsia" w:hAnsiTheme="minorEastAsia" w:cstheme="minorHAnsi"/>
                <w:szCs w:val="24"/>
              </w:rPr>
              <w:t>4</w:t>
            </w:r>
            <w:r w:rsidRPr="00770B77">
              <w:rPr>
                <w:rFonts w:asciiTheme="minorEastAsia" w:hAnsiTheme="minorEastAsia" w:cs="微軟正黑體" w:hint="eastAsia"/>
                <w:szCs w:val="24"/>
              </w:rPr>
              <w:t>組</w:t>
            </w:r>
            <w:r w:rsidRPr="00770B77">
              <w:rPr>
                <w:rFonts w:asciiTheme="minorEastAsia" w:hAnsiTheme="minorEastAsia" w:cs="Malgun Gothic Semilight" w:hint="eastAsia"/>
                <w:szCs w:val="24"/>
              </w:rPr>
              <w:t>，</w:t>
            </w:r>
            <w:bookmarkStart w:id="1" w:name="OLE_LINK23"/>
            <w:bookmarkStart w:id="2" w:name="OLE_LINK24"/>
            <w:bookmarkStart w:id="3" w:name="OLE_LINK1"/>
            <w:bookmarkStart w:id="4" w:name="OLE_LINK2"/>
            <w:r w:rsidRPr="00770B77">
              <w:rPr>
                <w:rFonts w:asciiTheme="minorEastAsia" w:hAnsiTheme="minorEastAsia" w:cs="微軟正黑體" w:hint="eastAsia"/>
                <w:szCs w:val="24"/>
              </w:rPr>
              <w:t>每組有不同的閱讀材料</w:t>
            </w:r>
            <w:r w:rsidRPr="00770B77">
              <w:rPr>
                <w:rFonts w:asciiTheme="minorEastAsia" w:hAnsiTheme="minorEastAsia" w:cs="Malgun Gothic Semilight" w:hint="eastAsia"/>
                <w:szCs w:val="24"/>
              </w:rPr>
              <w:t>，</w:t>
            </w:r>
            <w:r w:rsidRPr="00770B77">
              <w:rPr>
                <w:rFonts w:asciiTheme="minorEastAsia" w:hAnsiTheme="minorEastAsia" w:cs="微軟正黑體" w:hint="eastAsia"/>
                <w:szCs w:val="24"/>
              </w:rPr>
              <w:t>閱讀材料上提供一名學童的生平故事</w:t>
            </w:r>
            <w:bookmarkStart w:id="5" w:name="OLE_LINK25"/>
            <w:bookmarkStart w:id="6" w:name="OLE_LINK26"/>
            <w:bookmarkEnd w:id="1"/>
            <w:bookmarkEnd w:id="2"/>
          </w:p>
          <w:p w14:paraId="32F288F6" w14:textId="77777777" w:rsidR="00747D82" w:rsidRPr="00770B77" w:rsidRDefault="003964C6" w:rsidP="003964C6">
            <w:pPr>
              <w:pStyle w:val="a7"/>
              <w:numPr>
                <w:ilvl w:val="0"/>
                <w:numId w:val="5"/>
              </w:numPr>
              <w:ind w:leftChars="0"/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="微軟正黑體" w:hint="eastAsia"/>
                <w:szCs w:val="24"/>
              </w:rPr>
              <w:t>各組學生有</w:t>
            </w:r>
            <w:r w:rsidRPr="00770B77">
              <w:rPr>
                <w:rFonts w:asciiTheme="minorEastAsia" w:hAnsiTheme="minorEastAsia" w:cstheme="minorHAnsi"/>
                <w:szCs w:val="24"/>
              </w:rPr>
              <w:t>10</w:t>
            </w:r>
            <w:r w:rsidRPr="00770B77">
              <w:rPr>
                <w:rFonts w:asciiTheme="minorEastAsia" w:hAnsiTheme="minorEastAsia" w:cs="微軟正黑體" w:hint="eastAsia"/>
                <w:szCs w:val="24"/>
              </w:rPr>
              <w:t>分鐘時間閱讀及討論</w:t>
            </w:r>
            <w:r w:rsidRPr="00770B77">
              <w:rPr>
                <w:rFonts w:asciiTheme="minorEastAsia" w:hAnsiTheme="minorEastAsia" w:cs="Malgun Gothic Semilight" w:hint="eastAsia"/>
                <w:szCs w:val="24"/>
              </w:rPr>
              <w:t>，</w:t>
            </w:r>
            <w:bookmarkEnd w:id="3"/>
            <w:bookmarkEnd w:id="4"/>
            <w:r w:rsidRPr="00770B77">
              <w:rPr>
                <w:rFonts w:asciiTheme="minorEastAsia" w:hAnsiTheme="minorEastAsia" w:cs="微軟正黑體" w:hint="eastAsia"/>
                <w:szCs w:val="24"/>
              </w:rPr>
              <w:t>並分析及歸納出資料上的學童不能上學的原因</w:t>
            </w:r>
            <w:bookmarkStart w:id="7" w:name="OLE_LINK27"/>
            <w:bookmarkStart w:id="8" w:name="OLE_LINK28"/>
            <w:bookmarkEnd w:id="5"/>
            <w:bookmarkEnd w:id="6"/>
          </w:p>
          <w:p w14:paraId="73CAC12D" w14:textId="5FEA368D" w:rsidR="003964C6" w:rsidRPr="00770B77" w:rsidRDefault="003964C6" w:rsidP="003964C6">
            <w:pPr>
              <w:pStyle w:val="a7"/>
              <w:numPr>
                <w:ilvl w:val="0"/>
                <w:numId w:val="5"/>
              </w:numPr>
              <w:ind w:leftChars="0"/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="微軟正黑體" w:hint="eastAsia"/>
                <w:szCs w:val="24"/>
              </w:rPr>
              <w:t>最後向其他組的學生作出匯報</w:t>
            </w:r>
            <w:bookmarkEnd w:id="7"/>
            <w:bookmarkEnd w:id="8"/>
          </w:p>
        </w:tc>
        <w:tc>
          <w:tcPr>
            <w:tcW w:w="996" w:type="dxa"/>
          </w:tcPr>
          <w:p w14:paraId="6932F328" w14:textId="6AECCAD2" w:rsidR="003964C6" w:rsidRPr="00770B77" w:rsidRDefault="004C3B6B" w:rsidP="008E7A04">
            <w:pPr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="微軟正黑體" w:hint="eastAsia"/>
                <w:szCs w:val="24"/>
              </w:rPr>
              <w:t>簡報</w:t>
            </w:r>
            <w:r w:rsidRPr="00770B77">
              <w:rPr>
                <w:rFonts w:asciiTheme="minorEastAsia" w:hAnsiTheme="minorEastAsia" w:cs="Malgun Gothic Semilight" w:hint="eastAsia"/>
                <w:szCs w:val="24"/>
              </w:rPr>
              <w:t>、</w:t>
            </w:r>
            <w:r w:rsidRPr="00770B77">
              <w:rPr>
                <w:rFonts w:asciiTheme="minorEastAsia" w:hAnsiTheme="minorEastAsia" w:cs="微軟正黑體" w:hint="eastAsia"/>
                <w:szCs w:val="24"/>
              </w:rPr>
              <w:t>教材</w:t>
            </w:r>
          </w:p>
        </w:tc>
        <w:tc>
          <w:tcPr>
            <w:tcW w:w="2122" w:type="dxa"/>
          </w:tcPr>
          <w:p w14:paraId="62A73C71" w14:textId="58B340E8" w:rsidR="003964C6" w:rsidRPr="00770B77" w:rsidRDefault="00747D82" w:rsidP="008E7A04">
            <w:pPr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="微軟正黑體" w:hint="eastAsia"/>
                <w:szCs w:val="24"/>
              </w:rPr>
              <w:t>透過故事親身感受發展中國家學童所面對的困難</w:t>
            </w:r>
            <w:r w:rsidRPr="00770B77">
              <w:rPr>
                <w:rFonts w:asciiTheme="minorEastAsia" w:hAnsiTheme="minorEastAsia" w:cs="Malgun Gothic Semilight" w:hint="eastAsia"/>
                <w:szCs w:val="24"/>
              </w:rPr>
              <w:t>，</w:t>
            </w:r>
            <w:r w:rsidRPr="00770B77">
              <w:rPr>
                <w:rFonts w:asciiTheme="minorEastAsia" w:hAnsiTheme="minorEastAsia" w:cs="微軟正黑體" w:hint="eastAsia"/>
                <w:szCs w:val="24"/>
              </w:rPr>
              <w:t>增強學生的好奇心和學習動機</w:t>
            </w:r>
          </w:p>
        </w:tc>
      </w:tr>
      <w:tr w:rsidR="004C3B6B" w:rsidRPr="00770B77" w14:paraId="6AF6F99A" w14:textId="77777777" w:rsidTr="002D39A4">
        <w:tc>
          <w:tcPr>
            <w:tcW w:w="723" w:type="dxa"/>
          </w:tcPr>
          <w:p w14:paraId="12CECF0B" w14:textId="03D5AB03" w:rsidR="003964C6" w:rsidRPr="00770B77" w:rsidRDefault="003964C6" w:rsidP="008E7A04">
            <w:pPr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theme="minorHAnsi"/>
                <w:szCs w:val="24"/>
              </w:rPr>
              <w:t>20’</w:t>
            </w:r>
          </w:p>
        </w:tc>
        <w:tc>
          <w:tcPr>
            <w:tcW w:w="1658" w:type="dxa"/>
          </w:tcPr>
          <w:p w14:paraId="22E99F22" w14:textId="33F0A7EF" w:rsidR="003964C6" w:rsidRPr="00770B77" w:rsidRDefault="008942D1" w:rsidP="008E7A04">
            <w:pPr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="微軟正黑體" w:hint="eastAsia"/>
                <w:szCs w:val="24"/>
              </w:rPr>
              <w:t>了解何謂優質教育</w:t>
            </w:r>
          </w:p>
        </w:tc>
        <w:tc>
          <w:tcPr>
            <w:tcW w:w="1305" w:type="dxa"/>
          </w:tcPr>
          <w:p w14:paraId="778A8F6C" w14:textId="77777777" w:rsidR="003964C6" w:rsidRPr="00770B77" w:rsidRDefault="003964C6" w:rsidP="008E7A04">
            <w:pPr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="微軟正黑體" w:hint="eastAsia"/>
                <w:szCs w:val="24"/>
              </w:rPr>
              <w:t>介紹優質教育</w:t>
            </w:r>
          </w:p>
        </w:tc>
        <w:tc>
          <w:tcPr>
            <w:tcW w:w="2977" w:type="dxa"/>
          </w:tcPr>
          <w:p w14:paraId="19AD2BA8" w14:textId="5BC804FF" w:rsidR="003964C6" w:rsidRPr="00770B77" w:rsidRDefault="003964C6" w:rsidP="003964C6">
            <w:pPr>
              <w:pStyle w:val="a7"/>
              <w:numPr>
                <w:ilvl w:val="0"/>
                <w:numId w:val="6"/>
              </w:numPr>
              <w:ind w:leftChars="0"/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="微軟正黑體" w:hint="eastAsia"/>
                <w:szCs w:val="24"/>
              </w:rPr>
              <w:t>教育機會均等的重要性</w:t>
            </w:r>
          </w:p>
          <w:p w14:paraId="2DFDC483" w14:textId="6D4763DE" w:rsidR="003964C6" w:rsidRPr="00770B77" w:rsidRDefault="003964C6" w:rsidP="00FC7CC5">
            <w:pPr>
              <w:pStyle w:val="a7"/>
              <w:numPr>
                <w:ilvl w:val="0"/>
                <w:numId w:val="6"/>
              </w:numPr>
              <w:ind w:leftChars="0"/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theme="minorHAnsi"/>
                <w:szCs w:val="24"/>
              </w:rPr>
              <w:t xml:space="preserve">Case Study: </w:t>
            </w:r>
            <w:r w:rsidRPr="00770B77">
              <w:rPr>
                <w:rFonts w:asciiTheme="minorEastAsia" w:hAnsiTheme="minorEastAsia" w:cs="微軟正黑體" w:hint="eastAsia"/>
                <w:szCs w:val="24"/>
              </w:rPr>
              <w:t>寮國鄉村貧困與教育</w:t>
            </w:r>
          </w:p>
        </w:tc>
        <w:tc>
          <w:tcPr>
            <w:tcW w:w="996" w:type="dxa"/>
          </w:tcPr>
          <w:p w14:paraId="7B6896ED" w14:textId="77777777" w:rsidR="003964C6" w:rsidRPr="00770B77" w:rsidRDefault="003964C6" w:rsidP="008E7A04">
            <w:pPr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="微軟正黑體" w:hint="eastAsia"/>
                <w:szCs w:val="24"/>
              </w:rPr>
              <w:t>簡報</w:t>
            </w:r>
          </w:p>
        </w:tc>
        <w:tc>
          <w:tcPr>
            <w:tcW w:w="2122" w:type="dxa"/>
          </w:tcPr>
          <w:p w14:paraId="11790665" w14:textId="2C0DB74F" w:rsidR="003964C6" w:rsidRPr="00770B77" w:rsidRDefault="008B0FDA" w:rsidP="008E7A04">
            <w:pPr>
              <w:contextualSpacing/>
              <w:rPr>
                <w:rFonts w:asciiTheme="minorEastAsia" w:hAnsiTheme="minorEastAsia" w:cstheme="minorHAnsi"/>
                <w:szCs w:val="24"/>
              </w:rPr>
            </w:pPr>
            <w:r w:rsidRPr="00770B77">
              <w:rPr>
                <w:rFonts w:asciiTheme="minorEastAsia" w:hAnsiTheme="minorEastAsia" w:cs="微軟正黑體" w:hint="eastAsia"/>
                <w:szCs w:val="24"/>
              </w:rPr>
              <w:t>透過寮國的例子</w:t>
            </w:r>
            <w:r w:rsidRPr="00770B77">
              <w:rPr>
                <w:rFonts w:asciiTheme="minorEastAsia" w:hAnsiTheme="minorEastAsia" w:cs="Malgun Gothic Semilight" w:hint="eastAsia"/>
                <w:szCs w:val="24"/>
              </w:rPr>
              <w:t>，</w:t>
            </w:r>
            <w:r w:rsidRPr="00770B77">
              <w:rPr>
                <w:rFonts w:asciiTheme="minorEastAsia" w:hAnsiTheme="minorEastAsia" w:cs="微軟正黑體" w:hint="eastAsia"/>
                <w:szCs w:val="24"/>
              </w:rPr>
              <w:t>學生能思考優質教育應包含些甚麼的元素和準則</w:t>
            </w:r>
          </w:p>
        </w:tc>
      </w:tr>
      <w:bookmarkEnd w:id="0"/>
    </w:tbl>
    <w:p w14:paraId="143AB4B6" w14:textId="253E21F3" w:rsidR="00F87CD5" w:rsidRPr="00770B77" w:rsidRDefault="00F87CD5" w:rsidP="008B0FDA">
      <w:pPr>
        <w:rPr>
          <w:rFonts w:asciiTheme="minorEastAsia" w:hAnsiTheme="minorEastAsia" w:cstheme="minorHAnsi"/>
        </w:rPr>
      </w:pPr>
    </w:p>
    <w:sectPr w:rsidR="00F87CD5" w:rsidRPr="00770B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7895C" w14:textId="77777777" w:rsidR="00C7331D" w:rsidRDefault="00C7331D" w:rsidP="003964C6">
      <w:r>
        <w:separator/>
      </w:r>
    </w:p>
  </w:endnote>
  <w:endnote w:type="continuationSeparator" w:id="0">
    <w:p w14:paraId="6EE4DB03" w14:textId="77777777" w:rsidR="00C7331D" w:rsidRDefault="00C7331D" w:rsidP="0039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6F3F5" w14:textId="77777777" w:rsidR="00C7331D" w:rsidRDefault="00C7331D" w:rsidP="003964C6">
      <w:r>
        <w:separator/>
      </w:r>
    </w:p>
  </w:footnote>
  <w:footnote w:type="continuationSeparator" w:id="0">
    <w:p w14:paraId="2850789C" w14:textId="77777777" w:rsidR="00C7331D" w:rsidRDefault="00C7331D" w:rsidP="0039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ED5"/>
    <w:multiLevelType w:val="hybridMultilevel"/>
    <w:tmpl w:val="7182F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3D98"/>
    <w:multiLevelType w:val="hybridMultilevel"/>
    <w:tmpl w:val="1458E368"/>
    <w:lvl w:ilvl="0" w:tplc="76028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B493E"/>
    <w:multiLevelType w:val="hybridMultilevel"/>
    <w:tmpl w:val="652CDB94"/>
    <w:lvl w:ilvl="0" w:tplc="83EED03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E856D6"/>
    <w:multiLevelType w:val="hybridMultilevel"/>
    <w:tmpl w:val="6D166950"/>
    <w:lvl w:ilvl="0" w:tplc="BC9AE17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9C6FD0"/>
    <w:multiLevelType w:val="hybridMultilevel"/>
    <w:tmpl w:val="DC72BD38"/>
    <w:lvl w:ilvl="0" w:tplc="5874A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8B50D0"/>
    <w:multiLevelType w:val="hybridMultilevel"/>
    <w:tmpl w:val="6D34C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374B9"/>
    <w:multiLevelType w:val="hybridMultilevel"/>
    <w:tmpl w:val="B93CE3D4"/>
    <w:lvl w:ilvl="0" w:tplc="DB74B3C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A6970"/>
    <w:multiLevelType w:val="hybridMultilevel"/>
    <w:tmpl w:val="652CDB94"/>
    <w:lvl w:ilvl="0" w:tplc="83EED03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8D"/>
    <w:rsid w:val="000014D1"/>
    <w:rsid w:val="001C5D64"/>
    <w:rsid w:val="002D39A4"/>
    <w:rsid w:val="003964C6"/>
    <w:rsid w:val="00436E1D"/>
    <w:rsid w:val="00493AE4"/>
    <w:rsid w:val="004C3B6B"/>
    <w:rsid w:val="00571CAE"/>
    <w:rsid w:val="006C4EED"/>
    <w:rsid w:val="00747D82"/>
    <w:rsid w:val="00770B77"/>
    <w:rsid w:val="008942D1"/>
    <w:rsid w:val="008B0FDA"/>
    <w:rsid w:val="008B5381"/>
    <w:rsid w:val="00985603"/>
    <w:rsid w:val="00BE4C8D"/>
    <w:rsid w:val="00C7331D"/>
    <w:rsid w:val="00CA1C20"/>
    <w:rsid w:val="00D76202"/>
    <w:rsid w:val="00F87CD5"/>
    <w:rsid w:val="00F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273F20"/>
  <w15:chartTrackingRefBased/>
  <w15:docId w15:val="{A8AFDC88-1460-4F6B-8094-5816E94C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64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6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64C6"/>
    <w:rPr>
      <w:sz w:val="20"/>
      <w:szCs w:val="20"/>
    </w:rPr>
  </w:style>
  <w:style w:type="paragraph" w:styleId="a7">
    <w:name w:val="List Paragraph"/>
    <w:basedOn w:val="a"/>
    <w:uiPriority w:val="34"/>
    <w:qFormat/>
    <w:rsid w:val="003964C6"/>
    <w:pPr>
      <w:ind w:leftChars="200" w:left="480"/>
    </w:pPr>
  </w:style>
  <w:style w:type="table" w:styleId="a8">
    <w:name w:val="Table Grid"/>
    <w:basedOn w:val="a1"/>
    <w:uiPriority w:val="39"/>
    <w:rsid w:val="00396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964C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964C6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C4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C4E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34CB-8A44-4886-8AA4-A7C3F1AF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Ting</dc:creator>
  <cp:keywords/>
  <dc:description/>
  <cp:lastModifiedBy>User</cp:lastModifiedBy>
  <cp:revision>15</cp:revision>
  <dcterms:created xsi:type="dcterms:W3CDTF">2020-08-14T08:03:00Z</dcterms:created>
  <dcterms:modified xsi:type="dcterms:W3CDTF">2021-08-25T06:41:00Z</dcterms:modified>
</cp:coreProperties>
</file>