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9B22" w14:textId="70009088" w:rsidR="00284B53" w:rsidRDefault="00284B53" w:rsidP="008B249D">
      <w:pPr>
        <w:contextualSpacing/>
        <w:jc w:val="center"/>
        <w:rPr>
          <w:rFonts w:eastAsia="STXihei" w:cstheme="minorHAnsi"/>
          <w:b/>
          <w:bCs/>
          <w:szCs w:val="24"/>
        </w:rPr>
      </w:pPr>
      <w:r>
        <w:rPr>
          <w:rFonts w:eastAsia="STXihei" w:cstheme="minorHAnsi" w:hint="eastAsia"/>
          <w:b/>
          <w:bCs/>
          <w:szCs w:val="24"/>
        </w:rPr>
        <w:t>通識時事議題</w:t>
      </w:r>
      <w:r w:rsidR="004131CB">
        <w:rPr>
          <w:rFonts w:eastAsia="STXihei" w:cstheme="minorHAnsi" w:hint="eastAsia"/>
          <w:b/>
          <w:bCs/>
          <w:szCs w:val="24"/>
        </w:rPr>
        <w:t xml:space="preserve"> (</w:t>
      </w:r>
      <w:r w:rsidR="004131CB">
        <w:rPr>
          <w:rFonts w:eastAsia="STXihei" w:cstheme="minorHAnsi" w:hint="eastAsia"/>
          <w:b/>
          <w:bCs/>
          <w:szCs w:val="24"/>
        </w:rPr>
        <w:t>連答</w:t>
      </w:r>
      <w:r w:rsidR="00071081">
        <w:rPr>
          <w:rFonts w:eastAsia="STXihei" w:cstheme="minorHAnsi" w:hint="eastAsia"/>
          <w:b/>
          <w:bCs/>
          <w:szCs w:val="24"/>
        </w:rPr>
        <w:t>題參考</w:t>
      </w:r>
      <w:r w:rsidR="004131CB">
        <w:rPr>
          <w:rFonts w:eastAsia="STXihei" w:cstheme="minorHAnsi" w:hint="eastAsia"/>
          <w:b/>
          <w:bCs/>
          <w:szCs w:val="24"/>
        </w:rPr>
        <w:t>)</w:t>
      </w:r>
    </w:p>
    <w:p w14:paraId="706BE2CB" w14:textId="0CA940E7" w:rsidR="008B249D" w:rsidRPr="00284B53" w:rsidRDefault="008B249D" w:rsidP="008B249D">
      <w:pPr>
        <w:contextualSpacing/>
        <w:jc w:val="center"/>
        <w:rPr>
          <w:rFonts w:eastAsia="STXihei" w:cstheme="minorHAnsi"/>
          <w:b/>
          <w:bCs/>
          <w:szCs w:val="24"/>
        </w:rPr>
      </w:pPr>
      <w:r w:rsidRPr="00284B53">
        <w:rPr>
          <w:rFonts w:eastAsia="STXihei" w:cstheme="minorHAnsi" w:hint="eastAsia"/>
          <w:b/>
          <w:bCs/>
          <w:szCs w:val="24"/>
        </w:rPr>
        <w:t>保</w:t>
      </w:r>
      <w:r w:rsidRPr="00284B53">
        <w:rPr>
          <w:rFonts w:eastAsia="STXihei" w:cstheme="minorHAnsi"/>
          <w:b/>
          <w:bCs/>
          <w:szCs w:val="24"/>
        </w:rPr>
        <w:t>育及維護海洋資源</w:t>
      </w:r>
      <w:r w:rsidRPr="00284B53">
        <w:rPr>
          <w:rFonts w:eastAsia="STXihei" w:cstheme="minorHAnsi"/>
          <w:b/>
          <w:bCs/>
          <w:szCs w:val="24"/>
        </w:rPr>
        <w:t>-</w:t>
      </w:r>
      <w:r w:rsidRPr="00284B53">
        <w:rPr>
          <w:rFonts w:eastAsia="STXihei" w:cstheme="minorHAnsi"/>
          <w:b/>
          <w:bCs/>
          <w:szCs w:val="24"/>
        </w:rPr>
        <w:t>海洋污染</w:t>
      </w:r>
    </w:p>
    <w:p w14:paraId="75E88A84" w14:textId="77777777" w:rsidR="008B249D" w:rsidRPr="00284B53" w:rsidRDefault="008B249D" w:rsidP="008B249D">
      <w:pPr>
        <w:contextualSpacing/>
        <w:jc w:val="center"/>
        <w:rPr>
          <w:rFonts w:eastAsia="STXihei" w:cstheme="minorHAnsi"/>
          <w:b/>
          <w:bCs/>
          <w:szCs w:val="24"/>
        </w:rPr>
      </w:pPr>
    </w:p>
    <w:p w14:paraId="738B0A5A" w14:textId="77777777" w:rsidR="008B249D" w:rsidRPr="00284B53" w:rsidRDefault="008B249D" w:rsidP="008B249D">
      <w:pPr>
        <w:rPr>
          <w:rFonts w:cstheme="minorHAnsi"/>
        </w:rPr>
      </w:pPr>
    </w:p>
    <w:p w14:paraId="21C19C81" w14:textId="13CA8E34" w:rsidR="006E06ED" w:rsidRPr="006E06ED" w:rsidRDefault="006E06ED" w:rsidP="00284B53">
      <w:pPr>
        <w:rPr>
          <w:rFonts w:eastAsia="Times New Roman" w:cstheme="minorHAnsi"/>
          <w:b/>
          <w:bCs/>
          <w:color w:val="000000"/>
          <w:kern w:val="0"/>
          <w:szCs w:val="24"/>
        </w:rPr>
      </w:pPr>
      <w:r w:rsidRPr="006E06ED">
        <w:rPr>
          <w:rFonts w:ascii="PingFang TC" w:eastAsia="PingFang TC" w:hAnsi="PingFang TC" w:cs="PingFang TC" w:hint="eastAsia"/>
          <w:b/>
          <w:bCs/>
          <w:color w:val="000000"/>
          <w:kern w:val="0"/>
          <w:szCs w:val="24"/>
        </w:rPr>
        <w:t>資料</w:t>
      </w:r>
      <w:r w:rsidR="000A25C9">
        <w:rPr>
          <w:rFonts w:ascii="PingFang TC" w:eastAsia="PingFang TC" w:hAnsi="PingFang TC" w:cs="PingFang TC" w:hint="eastAsia"/>
          <w:b/>
          <w:bCs/>
          <w:color w:val="000000"/>
          <w:kern w:val="0"/>
          <w:szCs w:val="24"/>
        </w:rPr>
        <w:t>A</w:t>
      </w:r>
      <w:r w:rsidRPr="006E06ED">
        <w:rPr>
          <w:rFonts w:ascii="PingFang TC" w:eastAsia="PingFang TC" w:hAnsi="PingFang TC" w:cs="PingFang TC" w:hint="eastAsia"/>
          <w:b/>
          <w:bCs/>
          <w:color w:val="000000"/>
          <w:kern w:val="0"/>
          <w:szCs w:val="24"/>
        </w:rPr>
        <w:t>：</w:t>
      </w:r>
    </w:p>
    <w:tbl>
      <w:tblPr>
        <w:tblStyle w:val="TableGrid"/>
        <w:tblW w:w="0" w:type="auto"/>
        <w:tblLook w:val="04A0" w:firstRow="1" w:lastRow="0" w:firstColumn="1" w:lastColumn="0" w:noHBand="0" w:noVBand="1"/>
      </w:tblPr>
      <w:tblGrid>
        <w:gridCol w:w="9016"/>
      </w:tblGrid>
      <w:tr w:rsidR="006E06ED" w:rsidRPr="000A25C9" w14:paraId="33E0959B" w14:textId="77777777" w:rsidTr="006E06ED">
        <w:tc>
          <w:tcPr>
            <w:tcW w:w="9016" w:type="dxa"/>
          </w:tcPr>
          <w:p w14:paraId="10E4C830" w14:textId="66147152" w:rsidR="006E06ED" w:rsidRPr="000A25C9" w:rsidRDefault="006E06ED" w:rsidP="00A7086B">
            <w:pPr>
              <w:rPr>
                <w:rFonts w:eastAsia="Times New Roman" w:cstheme="minorHAnsi"/>
                <w:color w:val="000000"/>
                <w:kern w:val="0"/>
                <w:szCs w:val="24"/>
                <w:lang w:val="en-FR"/>
              </w:rPr>
            </w:pPr>
            <w:r w:rsidRPr="00C3365F">
              <w:rPr>
                <w:rFonts w:ascii="Microsoft JhengHei" w:eastAsia="Microsoft JhengHei" w:hAnsi="Microsoft JhengHei" w:cs="Microsoft JhengHei" w:hint="eastAsia"/>
                <w:color w:val="000000"/>
                <w:kern w:val="0"/>
                <w:sz w:val="22"/>
                <w:lang w:val="en-FR"/>
              </w:rPr>
              <w:t>在新冠肺炎第三波爆發下，政府早前推出全日禁食堂規定，以致短短</w:t>
            </w:r>
            <w:r w:rsidRPr="00C3365F">
              <w:rPr>
                <w:rFonts w:eastAsia="Times New Roman" w:cstheme="minorHAnsi"/>
                <w:color w:val="000000"/>
                <w:kern w:val="0"/>
                <w:sz w:val="22"/>
                <w:lang w:val="en-FR"/>
              </w:rPr>
              <w:t>5</w:t>
            </w:r>
            <w:r w:rsidRPr="00C3365F">
              <w:rPr>
                <w:rFonts w:ascii="Microsoft JhengHei" w:eastAsia="Microsoft JhengHei" w:hAnsi="Microsoft JhengHei" w:cs="Microsoft JhengHei" w:hint="eastAsia"/>
                <w:color w:val="000000"/>
                <w:kern w:val="0"/>
                <w:sz w:val="22"/>
                <w:lang w:val="en-FR"/>
              </w:rPr>
              <w:t>日內，估計製造出</w:t>
            </w:r>
            <w:r w:rsidRPr="00C3365F">
              <w:rPr>
                <w:rFonts w:eastAsia="Times New Roman" w:cstheme="minorHAnsi"/>
                <w:color w:val="000000"/>
                <w:kern w:val="0"/>
                <w:sz w:val="22"/>
                <w:lang w:val="en-FR"/>
              </w:rPr>
              <w:t>2.5</w:t>
            </w:r>
            <w:r w:rsidRPr="00C3365F">
              <w:rPr>
                <w:rFonts w:ascii="Microsoft JhengHei" w:eastAsia="Microsoft JhengHei" w:hAnsi="Microsoft JhengHei" w:cs="Microsoft JhengHei" w:hint="eastAsia"/>
                <w:color w:val="000000"/>
                <w:kern w:val="0"/>
                <w:sz w:val="22"/>
                <w:lang w:val="en-FR"/>
              </w:rPr>
              <w:t>億件塑膠餐具垃圾，對本地已屆爆滿的堆填區造成更大壓力。棄置的餐具堆滿垃圾桶，甚至垃圾桶外亦放有一袋袋垃圾，疫情當前，更引起對社區衞生問題的關注。</w:t>
            </w:r>
            <w:r w:rsidR="003746EE" w:rsidRPr="000A25C9">
              <w:rPr>
                <w:rFonts w:ascii="Microsoft JhengHei" w:eastAsia="Microsoft JhengHei" w:hAnsi="Microsoft JhengHei" w:cs="Microsoft JhengHei"/>
                <w:color w:val="000000"/>
                <w:kern w:val="0"/>
                <w:szCs w:val="24"/>
                <w:lang w:val="en-FR"/>
              </w:rPr>
              <w:br/>
            </w:r>
            <w:r w:rsidR="003746EE" w:rsidRPr="000A25C9">
              <w:rPr>
                <w:rFonts w:eastAsia="Times New Roman" w:cstheme="minorHAnsi"/>
                <w:noProof/>
                <w:color w:val="000000"/>
                <w:kern w:val="0"/>
                <w:szCs w:val="24"/>
                <w:lang w:val="en-FR"/>
              </w:rPr>
              <w:drawing>
                <wp:inline distT="0" distB="0" distL="0" distR="0" wp14:anchorId="6A1D93F4" wp14:editId="103A95DA">
                  <wp:extent cx="3096710" cy="2215661"/>
                  <wp:effectExtent l="0" t="0" r="2540" b="0"/>
                  <wp:docPr id="1" name="Picture 1" descr="A picture containing person, building, ca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building, car, pers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31128" cy="2240287"/>
                          </a:xfrm>
                          <a:prstGeom prst="rect">
                            <a:avLst/>
                          </a:prstGeom>
                        </pic:spPr>
                      </pic:pic>
                    </a:graphicData>
                  </a:graphic>
                </wp:inline>
              </w:drawing>
            </w:r>
          </w:p>
        </w:tc>
      </w:tr>
    </w:tbl>
    <w:p w14:paraId="3E59B50C" w14:textId="325AA77B" w:rsidR="006E06ED" w:rsidRPr="000A25C9" w:rsidRDefault="006E06ED" w:rsidP="006E06ED">
      <w:pPr>
        <w:jc w:val="right"/>
        <w:rPr>
          <w:rFonts w:ascii="PingFang TC" w:eastAsia="PingFang TC" w:hAnsi="PingFang TC" w:cs="PingFang TC"/>
          <w:b/>
          <w:bCs/>
          <w:color w:val="000000"/>
          <w:kern w:val="0"/>
          <w:sz w:val="20"/>
          <w:szCs w:val="20"/>
        </w:rPr>
      </w:pPr>
      <w:r w:rsidRPr="000A25C9">
        <w:rPr>
          <w:rFonts w:ascii="PingFang TC" w:eastAsia="PingFang TC" w:hAnsi="PingFang TC" w:cs="PingFang TC" w:hint="eastAsia"/>
          <w:b/>
          <w:bCs/>
          <w:color w:val="000000"/>
          <w:kern w:val="0"/>
          <w:sz w:val="20"/>
          <w:szCs w:val="20"/>
        </w:rPr>
        <w:t>(資料來源</w:t>
      </w:r>
      <w:r w:rsidRPr="000A25C9">
        <w:rPr>
          <w:rFonts w:ascii="PingFang TC" w:eastAsia="PingFang TC" w:hAnsi="PingFang TC" w:cs="PingFang TC"/>
          <w:b/>
          <w:bCs/>
          <w:color w:val="000000"/>
          <w:kern w:val="0"/>
          <w:sz w:val="20"/>
          <w:szCs w:val="20"/>
        </w:rPr>
        <w:t>: on.cc</w:t>
      </w:r>
      <w:r w:rsidRPr="000A25C9">
        <w:rPr>
          <w:rFonts w:ascii="PingFang TC" w:eastAsia="PingFang TC" w:hAnsi="PingFang TC" w:cs="PingFang TC" w:hint="eastAsia"/>
          <w:b/>
          <w:bCs/>
          <w:color w:val="000000"/>
          <w:kern w:val="0"/>
          <w:sz w:val="20"/>
          <w:szCs w:val="20"/>
        </w:rPr>
        <w:t>東網)</w:t>
      </w:r>
    </w:p>
    <w:p w14:paraId="5AD7E3B6" w14:textId="06CF0168" w:rsidR="000A25C9" w:rsidRPr="000A25C9" w:rsidRDefault="000A25C9" w:rsidP="000A25C9">
      <w:pPr>
        <w:rPr>
          <w:rFonts w:ascii="PingFang TC" w:eastAsia="PingFang TC" w:hAnsi="PingFang TC" w:cs="PingFang TC"/>
          <w:b/>
          <w:bCs/>
          <w:color w:val="000000"/>
          <w:kern w:val="0"/>
          <w:szCs w:val="24"/>
        </w:rPr>
      </w:pPr>
      <w:r w:rsidRPr="000A25C9">
        <w:rPr>
          <w:rFonts w:ascii="PingFang TC" w:eastAsia="PingFang TC" w:hAnsi="PingFang TC" w:cs="PingFang TC" w:hint="eastAsia"/>
          <w:b/>
          <w:bCs/>
          <w:color w:val="000000"/>
          <w:kern w:val="0"/>
          <w:szCs w:val="24"/>
        </w:rPr>
        <w:t>資料</w:t>
      </w:r>
      <w:r>
        <w:rPr>
          <w:rFonts w:ascii="PingFang TC" w:eastAsia="PingFang TC" w:hAnsi="PingFang TC" w:cs="PingFang TC" w:hint="eastAsia"/>
          <w:b/>
          <w:bCs/>
          <w:color w:val="000000"/>
          <w:kern w:val="0"/>
          <w:szCs w:val="24"/>
        </w:rPr>
        <w:t>B</w:t>
      </w:r>
      <w:r w:rsidRPr="000A25C9">
        <w:rPr>
          <w:rFonts w:ascii="PingFang TC" w:eastAsia="PingFang TC" w:hAnsi="PingFang TC" w:cs="PingFang TC" w:hint="eastAsia"/>
          <w:b/>
          <w:bCs/>
          <w:color w:val="000000"/>
          <w:kern w:val="0"/>
          <w:szCs w:val="24"/>
        </w:rPr>
        <w:t>：</w:t>
      </w:r>
    </w:p>
    <w:tbl>
      <w:tblPr>
        <w:tblStyle w:val="TableGrid"/>
        <w:tblW w:w="0" w:type="auto"/>
        <w:tblLook w:val="04A0" w:firstRow="1" w:lastRow="0" w:firstColumn="1" w:lastColumn="0" w:noHBand="0" w:noVBand="1"/>
      </w:tblPr>
      <w:tblGrid>
        <w:gridCol w:w="9016"/>
      </w:tblGrid>
      <w:tr w:rsidR="000A25C9" w:rsidRPr="000A25C9" w14:paraId="3650B647" w14:textId="77777777" w:rsidTr="000A25C9">
        <w:tc>
          <w:tcPr>
            <w:tcW w:w="9016" w:type="dxa"/>
          </w:tcPr>
          <w:p w14:paraId="60B46264" w14:textId="5C7E5CAE" w:rsidR="000A25C9" w:rsidRPr="00C3365F" w:rsidRDefault="000A25C9" w:rsidP="005E3B6B">
            <w:pPr>
              <w:pStyle w:val="NormalWeb"/>
              <w:shd w:val="clear" w:color="auto" w:fill="FFFFFF"/>
              <w:spacing w:before="0" w:beforeAutospacing="0" w:after="195" w:afterAutospacing="0"/>
              <w:textAlignment w:val="baseline"/>
              <w:rPr>
                <w:rFonts w:ascii="Microsoft JhengHei" w:eastAsia="Microsoft JhengHei" w:hAnsi="Microsoft JhengHei"/>
                <w:color w:val="000000" w:themeColor="text1"/>
                <w:sz w:val="22"/>
                <w:szCs w:val="22"/>
              </w:rPr>
            </w:pPr>
            <w:r w:rsidRPr="00C3365F">
              <w:rPr>
                <w:rFonts w:ascii="Microsoft JhengHei" w:eastAsia="Microsoft JhengHei" w:hAnsi="Microsoft JhengHei" w:hint="eastAsia"/>
                <w:color w:val="000000" w:themeColor="text1"/>
                <w:sz w:val="22"/>
                <w:szCs w:val="22"/>
              </w:rPr>
              <w:t>新冠肺炎疫情持續，市民減少外出。綠領行動於4月1至6日，以網上問卷調查市民於疫情期間耗用外賣餐具情况，收回2008份有效回應。結果顯示約51%受訪者表示疫情期間外賣次數多了，16%表示減少；5%受訪者表示一周內收到10件以上塑膠容器，包括杯、飯盒及醬料盒等。綠領行動推算全港市民於疫情期間，每周消耗約1.018億件外賣即棄塑膠，較2019年同類調查高出1.2倍，認為疫症未平，先釀「膠災」。</w:t>
            </w:r>
          </w:p>
          <w:p w14:paraId="6B805BDA" w14:textId="76B671EC" w:rsidR="00874932" w:rsidRPr="00874932" w:rsidRDefault="000A25C9" w:rsidP="005E3B6B">
            <w:pPr>
              <w:pStyle w:val="NormalWeb"/>
              <w:shd w:val="clear" w:color="auto" w:fill="FFFFFF"/>
              <w:spacing w:before="0" w:beforeAutospacing="0" w:after="195" w:afterAutospacing="0"/>
              <w:textAlignment w:val="baseline"/>
              <w:rPr>
                <w:rFonts w:ascii="Microsoft JhengHei" w:eastAsia="Microsoft JhengHei" w:hAnsi="Microsoft JhengHei"/>
                <w:color w:val="000000" w:themeColor="text1"/>
              </w:rPr>
            </w:pPr>
            <w:r w:rsidRPr="00C3365F">
              <w:rPr>
                <w:rFonts w:ascii="Microsoft JhengHei" w:eastAsia="Microsoft JhengHei" w:hAnsi="Microsoft JhengHei" w:hint="eastAsia"/>
                <w:color w:val="000000" w:themeColor="text1"/>
                <w:sz w:val="22"/>
                <w:szCs w:val="22"/>
              </w:rPr>
              <w:t>不過，四成受訪者表示如食肆提供優惠，例如自攜容器有折扣，則「一定會」自備食物器皿，48%表示「可能會」；「不會」及「一定不會」分別佔6%及2%。綠領行動亦推出「抗疫齊絕膠」計劃，向食肆及市民宣揚「外賣不等於即棄」信息，並計劃與食肆合作舉辦活動，以現金優惠鼓勵市民自備容器購買外賣，希望市民抗疫時亦能以實際行動支持「絕膠」。</w:t>
            </w:r>
            <w:r w:rsidR="005E3B6B" w:rsidRPr="00C3365F">
              <w:rPr>
                <w:rFonts w:ascii="Microsoft JhengHei" w:eastAsia="Microsoft JhengHei" w:hAnsi="Microsoft JhengHei"/>
                <w:color w:val="000000" w:themeColor="text1"/>
                <w:sz w:val="22"/>
                <w:szCs w:val="22"/>
              </w:rPr>
              <w:br/>
            </w:r>
            <w:r w:rsidRPr="00C3365F">
              <w:rPr>
                <w:rFonts w:ascii="Microsoft JhengHei" w:eastAsia="Microsoft JhengHei" w:hAnsi="Microsoft JhengHei"/>
                <w:color w:val="000000" w:themeColor="text1"/>
                <w:sz w:val="22"/>
                <w:szCs w:val="22"/>
              </w:rPr>
              <w:br/>
            </w:r>
            <w:r w:rsidR="00874932" w:rsidRPr="00C3365F">
              <w:rPr>
                <w:rFonts w:ascii="Microsoft JhengHei" w:eastAsia="Microsoft JhengHei" w:hAnsi="Microsoft JhengHei" w:hint="eastAsia"/>
                <w:color w:val="000000" w:themeColor="text1"/>
                <w:sz w:val="22"/>
                <w:szCs w:val="22"/>
              </w:rPr>
              <w:t>環境局呼籲市民盡量在可行情况下少用即棄餐具，但曾推出自攜餐具外賣自取體驗的叙福樓主席兼行政總裁黃傑龍表示，近日有旗下食店遭食環署警告，指在疫情下將烹煮好的食物交予顧客自行放入自攜器皿並非理想和衛生的做法，該店因此已取消自攜餐具買外賣的安排。</w:t>
            </w:r>
          </w:p>
        </w:tc>
      </w:tr>
    </w:tbl>
    <w:p w14:paraId="4A657AD2" w14:textId="27F6155D" w:rsidR="000A25C9" w:rsidRPr="000A25C9" w:rsidRDefault="000A25C9" w:rsidP="000A25C9">
      <w:pPr>
        <w:jc w:val="right"/>
        <w:rPr>
          <w:rFonts w:ascii="PingFang TC" w:eastAsia="PingFang TC" w:hAnsi="PingFang TC" w:cs="PingFang TC"/>
          <w:b/>
          <w:bCs/>
          <w:color w:val="000000"/>
          <w:kern w:val="0"/>
          <w:sz w:val="20"/>
          <w:szCs w:val="20"/>
        </w:rPr>
      </w:pPr>
      <w:r w:rsidRPr="000A25C9">
        <w:rPr>
          <w:rFonts w:ascii="PingFang TC" w:eastAsia="PingFang TC" w:hAnsi="PingFang TC" w:cs="PingFang TC" w:hint="eastAsia"/>
          <w:b/>
          <w:bCs/>
          <w:color w:val="000000"/>
          <w:kern w:val="0"/>
          <w:sz w:val="20"/>
          <w:szCs w:val="20"/>
        </w:rPr>
        <w:t>(資料來源</w:t>
      </w:r>
      <w:r w:rsidRPr="000A25C9">
        <w:rPr>
          <w:rFonts w:ascii="PingFang TC" w:eastAsia="PingFang TC" w:hAnsi="PingFang TC" w:cs="PingFang TC"/>
          <w:b/>
          <w:bCs/>
          <w:color w:val="000000"/>
          <w:kern w:val="0"/>
          <w:sz w:val="20"/>
          <w:szCs w:val="20"/>
        </w:rPr>
        <w:t xml:space="preserve">: </w:t>
      </w:r>
      <w:r>
        <w:rPr>
          <w:rFonts w:ascii="PingFang TC" w:eastAsia="PingFang TC" w:hAnsi="PingFang TC" w:cs="PingFang TC" w:hint="eastAsia"/>
          <w:b/>
          <w:bCs/>
          <w:color w:val="000000"/>
          <w:kern w:val="0"/>
          <w:sz w:val="20"/>
          <w:szCs w:val="20"/>
        </w:rPr>
        <w:t>明報</w:t>
      </w:r>
      <w:r w:rsidRPr="000A25C9">
        <w:rPr>
          <w:rFonts w:ascii="PingFang TC" w:eastAsia="PingFang TC" w:hAnsi="PingFang TC" w:cs="PingFang TC" w:hint="eastAsia"/>
          <w:b/>
          <w:bCs/>
          <w:color w:val="000000"/>
          <w:kern w:val="0"/>
          <w:sz w:val="20"/>
          <w:szCs w:val="20"/>
        </w:rPr>
        <w:t>)</w:t>
      </w:r>
    </w:p>
    <w:p w14:paraId="15689454" w14:textId="77777777" w:rsidR="000A25C9" w:rsidRPr="006E06ED" w:rsidRDefault="000A25C9" w:rsidP="006E06ED">
      <w:pPr>
        <w:jc w:val="right"/>
        <w:rPr>
          <w:rFonts w:eastAsia="Times New Roman" w:cstheme="minorHAnsi"/>
          <w:b/>
          <w:bCs/>
          <w:color w:val="000000"/>
          <w:kern w:val="0"/>
          <w:sz w:val="20"/>
          <w:szCs w:val="20"/>
        </w:rPr>
      </w:pPr>
    </w:p>
    <w:p w14:paraId="5A6B103A" w14:textId="03F322B7" w:rsidR="00774D89" w:rsidRPr="00A7086B" w:rsidRDefault="00774D89" w:rsidP="00A7086B">
      <w:pPr>
        <w:pStyle w:val="ListParagraph"/>
        <w:numPr>
          <w:ilvl w:val="0"/>
          <w:numId w:val="8"/>
        </w:numPr>
        <w:rPr>
          <w:rFonts w:eastAsia="Times New Roman" w:cstheme="minorHAnsi"/>
          <w:b/>
          <w:bCs/>
          <w:i/>
          <w:iCs/>
          <w:color w:val="000000"/>
          <w:kern w:val="0"/>
          <w:szCs w:val="24"/>
        </w:rPr>
      </w:pPr>
      <w:r w:rsidRPr="00774D89">
        <w:rPr>
          <w:rFonts w:eastAsia="PingFang TC" w:cstheme="minorHAnsi" w:hint="eastAsia"/>
          <w:b/>
          <w:bCs/>
          <w:i/>
          <w:iCs/>
          <w:color w:val="000000"/>
          <w:kern w:val="0"/>
          <w:szCs w:val="24"/>
          <w:lang w:val="en-FR"/>
        </w:rPr>
        <w:lastRenderedPageBreak/>
        <w:t>新冠肺炎</w:t>
      </w:r>
      <w:r>
        <w:rPr>
          <w:rFonts w:eastAsia="PingFang TC" w:cstheme="minorHAnsi" w:hint="eastAsia"/>
          <w:b/>
          <w:bCs/>
          <w:i/>
          <w:iCs/>
          <w:color w:val="000000"/>
          <w:kern w:val="0"/>
          <w:szCs w:val="24"/>
          <w:lang w:val="en-FR"/>
        </w:rPr>
        <w:t>疫情下</w:t>
      </w:r>
      <w:r w:rsidR="00583CDD" w:rsidRPr="00583CDD">
        <w:rPr>
          <w:rFonts w:eastAsia="PingFang TC" w:cstheme="minorHAnsi" w:hint="eastAsia"/>
          <w:b/>
          <w:bCs/>
          <w:i/>
          <w:iCs/>
          <w:color w:val="000000"/>
          <w:kern w:val="0"/>
          <w:szCs w:val="24"/>
          <w:lang w:val="en-FR"/>
        </w:rPr>
        <w:t>耗膠量大增</w:t>
      </w:r>
      <w:r w:rsidR="00A7086B">
        <w:rPr>
          <w:rFonts w:eastAsia="PingFang TC" w:cstheme="minorHAnsi" w:hint="eastAsia"/>
          <w:b/>
          <w:bCs/>
          <w:i/>
          <w:iCs/>
          <w:color w:val="000000"/>
          <w:kern w:val="0"/>
          <w:szCs w:val="24"/>
          <w:lang w:val="en-FR"/>
        </w:rPr>
        <w:t>，</w:t>
      </w:r>
      <w:r w:rsidR="00A7086B" w:rsidRPr="00A7086B">
        <w:rPr>
          <w:rFonts w:eastAsia="PingFang TC" w:cstheme="minorHAnsi" w:hint="eastAsia"/>
          <w:b/>
          <w:bCs/>
          <w:i/>
          <w:iCs/>
          <w:color w:val="000000"/>
          <w:kern w:val="0"/>
          <w:szCs w:val="24"/>
          <w:lang w:val="en-FR"/>
        </w:rPr>
        <w:t>食肆應否減少使用塑膠製品</w:t>
      </w:r>
      <w:r w:rsidR="00A7086B">
        <w:rPr>
          <w:rFonts w:eastAsia="PingFang TC" w:cstheme="minorHAnsi" w:hint="eastAsia"/>
          <w:b/>
          <w:bCs/>
          <w:i/>
          <w:iCs/>
          <w:color w:val="000000"/>
          <w:kern w:val="0"/>
          <w:szCs w:val="24"/>
          <w:lang w:val="en-FR"/>
        </w:rPr>
        <w:t>？</w:t>
      </w:r>
      <w:r w:rsidR="00583CDD" w:rsidRPr="00A7086B">
        <w:rPr>
          <w:rFonts w:eastAsia="PingFang TC" w:cstheme="minorHAnsi" w:hint="eastAsia"/>
          <w:b/>
          <w:bCs/>
          <w:i/>
          <w:iCs/>
          <w:color w:val="000000"/>
          <w:kern w:val="0"/>
          <w:szCs w:val="24"/>
          <w:lang w:val="en-FR"/>
        </w:rPr>
        <w:t>參考資料</w:t>
      </w:r>
      <w:r w:rsidR="00874932" w:rsidRPr="00A7086B">
        <w:rPr>
          <w:rFonts w:eastAsia="PingFang TC" w:cstheme="minorHAnsi" w:hint="eastAsia"/>
          <w:b/>
          <w:bCs/>
          <w:i/>
          <w:iCs/>
          <w:color w:val="000000"/>
          <w:kern w:val="0"/>
          <w:szCs w:val="24"/>
          <w:lang w:val="en-FR"/>
        </w:rPr>
        <w:t>A</w:t>
      </w:r>
      <w:r w:rsidR="00874932" w:rsidRPr="00A7086B">
        <w:rPr>
          <w:rFonts w:eastAsia="PingFang TC" w:cstheme="minorHAnsi" w:hint="eastAsia"/>
          <w:b/>
          <w:bCs/>
          <w:i/>
          <w:iCs/>
          <w:color w:val="000000"/>
          <w:kern w:val="0"/>
          <w:szCs w:val="24"/>
        </w:rPr>
        <w:t>和</w:t>
      </w:r>
      <w:r w:rsidR="00874932" w:rsidRPr="00A7086B">
        <w:rPr>
          <w:rFonts w:eastAsia="PingFang TC" w:cstheme="minorHAnsi" w:hint="eastAsia"/>
          <w:b/>
          <w:bCs/>
          <w:i/>
          <w:iCs/>
          <w:color w:val="000000"/>
          <w:kern w:val="0"/>
          <w:szCs w:val="24"/>
        </w:rPr>
        <w:t>B</w:t>
      </w:r>
      <w:r w:rsidR="00583CDD" w:rsidRPr="00A7086B">
        <w:rPr>
          <w:rFonts w:eastAsia="PingFang TC" w:cstheme="minorHAnsi" w:hint="eastAsia"/>
          <w:b/>
          <w:bCs/>
          <w:i/>
          <w:iCs/>
          <w:color w:val="000000"/>
          <w:kern w:val="0"/>
          <w:szCs w:val="24"/>
          <w:lang w:val="en-FR"/>
        </w:rPr>
        <w:t>及就你所知作答。</w:t>
      </w:r>
      <w:r w:rsidR="00583CDD" w:rsidRPr="00A7086B">
        <w:rPr>
          <w:rFonts w:eastAsia="PingFang TC" w:cstheme="minorHAnsi" w:hint="eastAsia"/>
          <w:b/>
          <w:bCs/>
          <w:i/>
          <w:iCs/>
          <w:color w:val="000000"/>
          <w:kern w:val="0"/>
          <w:szCs w:val="24"/>
          <w:lang w:val="en-FR"/>
        </w:rPr>
        <w:t xml:space="preserve"> </w:t>
      </w:r>
      <w:r w:rsidR="00583CDD" w:rsidRPr="00A7086B">
        <w:rPr>
          <w:rFonts w:eastAsia="PingFang TC" w:cstheme="minorHAnsi"/>
          <w:b/>
          <w:bCs/>
          <w:i/>
          <w:iCs/>
          <w:color w:val="000000"/>
          <w:kern w:val="0"/>
          <w:szCs w:val="24"/>
        </w:rPr>
        <w:t>(8</w:t>
      </w:r>
      <w:r w:rsidR="00583CDD" w:rsidRPr="00A7086B">
        <w:rPr>
          <w:rFonts w:eastAsia="PingFang TC" w:cstheme="minorHAnsi" w:hint="eastAsia"/>
          <w:b/>
          <w:bCs/>
          <w:i/>
          <w:iCs/>
          <w:color w:val="000000"/>
          <w:kern w:val="0"/>
          <w:szCs w:val="24"/>
        </w:rPr>
        <w:t>分</w:t>
      </w:r>
      <w:r w:rsidR="00583CDD" w:rsidRPr="00A7086B">
        <w:rPr>
          <w:rFonts w:eastAsia="PingFang TC" w:cstheme="minorHAnsi" w:hint="eastAsia"/>
          <w:b/>
          <w:bCs/>
          <w:i/>
          <w:iCs/>
          <w:color w:val="000000"/>
          <w:kern w:val="0"/>
          <w:szCs w:val="24"/>
        </w:rPr>
        <w:t>)</w:t>
      </w:r>
    </w:p>
    <w:p w14:paraId="1893B14B" w14:textId="4A3440E4" w:rsidR="00284B53" w:rsidRDefault="00284B53" w:rsidP="00284B53">
      <w:pPr>
        <w:spacing w:line="360" w:lineRule="auto"/>
        <w:rPr>
          <w:rFonts w:eastAsia="Times New Roman" w:cstheme="minorHAnsi"/>
          <w:color w:val="000000"/>
          <w:kern w:val="0"/>
          <w:szCs w:val="24"/>
        </w:rPr>
      </w:pPr>
      <w:r>
        <w:rPr>
          <w:rFonts w:eastAsia="Times New Roman" w:cstheme="minorHAnsi"/>
          <w:color w:val="000000"/>
          <w:kern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25C9">
        <w:rPr>
          <w:rFonts w:eastAsia="Times New Roman" w:cstheme="minorHAnsi"/>
          <w:color w:val="000000"/>
          <w:kern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365F">
        <w:rPr>
          <w:rFonts w:eastAsia="Times New Roman" w:cstheme="minorHAnsi"/>
          <w:color w:val="000000"/>
          <w:kern w:val="0"/>
          <w:szCs w:val="24"/>
        </w:rPr>
        <w:t>_________________________________________________________________________________________________________________________________________________________________________________________________________________________________</w:t>
      </w:r>
    </w:p>
    <w:p w14:paraId="52A9AA55" w14:textId="77777777" w:rsidR="00C3365F" w:rsidRDefault="005E3B6B" w:rsidP="005E3B6B">
      <w:pPr>
        <w:contextualSpacing/>
        <w:jc w:val="center"/>
        <w:rPr>
          <w:rFonts w:eastAsia="STXihei" w:cstheme="minorHAnsi"/>
          <w:b/>
          <w:bCs/>
          <w:szCs w:val="24"/>
        </w:rPr>
      </w:pPr>
      <w:r>
        <w:rPr>
          <w:rFonts w:eastAsia="STXihei" w:cstheme="minorHAnsi"/>
          <w:b/>
          <w:bCs/>
          <w:szCs w:val="24"/>
        </w:rPr>
        <w:br/>
      </w:r>
    </w:p>
    <w:p w14:paraId="40AEA6C1" w14:textId="51AA3A7A" w:rsidR="005E3B6B" w:rsidRDefault="00C3365F" w:rsidP="00C3365F">
      <w:pPr>
        <w:jc w:val="center"/>
        <w:rPr>
          <w:rFonts w:eastAsia="STXihei" w:cstheme="minorHAnsi"/>
          <w:b/>
          <w:bCs/>
          <w:szCs w:val="24"/>
        </w:rPr>
      </w:pPr>
      <w:r>
        <w:rPr>
          <w:rFonts w:eastAsia="STXihei" w:cstheme="minorHAnsi"/>
          <w:b/>
          <w:bCs/>
          <w:szCs w:val="24"/>
        </w:rPr>
        <w:br w:type="page"/>
      </w:r>
      <w:r w:rsidR="005E3B6B">
        <w:rPr>
          <w:rFonts w:eastAsia="STXihei" w:cstheme="minorHAnsi" w:hint="eastAsia"/>
          <w:b/>
          <w:bCs/>
          <w:szCs w:val="24"/>
        </w:rPr>
        <w:lastRenderedPageBreak/>
        <w:t>通識時事議題</w:t>
      </w:r>
      <w:r w:rsidR="005E3B6B">
        <w:rPr>
          <w:rFonts w:eastAsia="STXihei" w:cstheme="minorHAnsi" w:hint="eastAsia"/>
          <w:b/>
          <w:bCs/>
          <w:szCs w:val="24"/>
        </w:rPr>
        <w:t xml:space="preserve"> (</w:t>
      </w:r>
      <w:r w:rsidR="005E3B6B">
        <w:rPr>
          <w:rFonts w:eastAsia="STXihei" w:cstheme="minorHAnsi" w:hint="eastAsia"/>
          <w:b/>
          <w:bCs/>
          <w:szCs w:val="24"/>
        </w:rPr>
        <w:t>連答題參考</w:t>
      </w:r>
      <w:r w:rsidR="005E3B6B">
        <w:rPr>
          <w:rFonts w:eastAsia="STXihei" w:cstheme="minorHAnsi" w:hint="eastAsia"/>
          <w:b/>
          <w:bCs/>
          <w:szCs w:val="24"/>
        </w:rPr>
        <w:t>)</w:t>
      </w:r>
    </w:p>
    <w:p w14:paraId="07400AD1" w14:textId="77777777" w:rsidR="005E3B6B" w:rsidRPr="00284B53" w:rsidRDefault="005E3B6B" w:rsidP="00C3365F">
      <w:pPr>
        <w:contextualSpacing/>
        <w:jc w:val="center"/>
        <w:rPr>
          <w:rFonts w:eastAsia="STXihei" w:cstheme="minorHAnsi"/>
          <w:b/>
          <w:bCs/>
          <w:szCs w:val="24"/>
        </w:rPr>
      </w:pPr>
      <w:r w:rsidRPr="00284B53">
        <w:rPr>
          <w:rFonts w:eastAsia="STXihei" w:cstheme="minorHAnsi" w:hint="eastAsia"/>
          <w:b/>
          <w:bCs/>
          <w:szCs w:val="24"/>
        </w:rPr>
        <w:t>保</w:t>
      </w:r>
      <w:r w:rsidRPr="00284B53">
        <w:rPr>
          <w:rFonts w:eastAsia="STXihei" w:cstheme="minorHAnsi"/>
          <w:b/>
          <w:bCs/>
          <w:szCs w:val="24"/>
        </w:rPr>
        <w:t>育及維護海洋資源</w:t>
      </w:r>
      <w:r w:rsidRPr="00284B53">
        <w:rPr>
          <w:rFonts w:eastAsia="STXihei" w:cstheme="minorHAnsi"/>
          <w:b/>
          <w:bCs/>
          <w:szCs w:val="24"/>
        </w:rPr>
        <w:t>-</w:t>
      </w:r>
      <w:r w:rsidRPr="00284B53">
        <w:rPr>
          <w:rFonts w:eastAsia="STXihei" w:cstheme="minorHAnsi"/>
          <w:b/>
          <w:bCs/>
          <w:szCs w:val="24"/>
        </w:rPr>
        <w:t>海洋污染</w:t>
      </w:r>
    </w:p>
    <w:p w14:paraId="3F047947" w14:textId="29AD6931" w:rsidR="00284B53" w:rsidRDefault="00284B53" w:rsidP="00284B53">
      <w:pPr>
        <w:spacing w:line="360" w:lineRule="auto"/>
        <w:rPr>
          <w:rFonts w:eastAsia="Times New Roman" w:cstheme="minorHAnsi"/>
          <w:color w:val="000000"/>
          <w:kern w:val="0"/>
          <w:szCs w:val="24"/>
        </w:rPr>
      </w:pPr>
    </w:p>
    <w:p w14:paraId="28FB569D" w14:textId="77777777" w:rsidR="005E3B6B" w:rsidRPr="00774D89" w:rsidRDefault="005E3B6B" w:rsidP="005E3B6B">
      <w:pPr>
        <w:pStyle w:val="ListParagraph"/>
        <w:numPr>
          <w:ilvl w:val="0"/>
          <w:numId w:val="13"/>
        </w:numPr>
        <w:rPr>
          <w:rFonts w:eastAsia="Times New Roman" w:cstheme="minorHAnsi"/>
          <w:b/>
          <w:bCs/>
          <w:i/>
          <w:iCs/>
          <w:color w:val="000000"/>
          <w:kern w:val="0"/>
          <w:szCs w:val="24"/>
        </w:rPr>
      </w:pPr>
      <w:r w:rsidRPr="00774D89">
        <w:rPr>
          <w:rFonts w:eastAsia="PingFang TC" w:cstheme="minorHAnsi"/>
          <w:b/>
          <w:bCs/>
          <w:i/>
          <w:iCs/>
          <w:color w:val="000000"/>
          <w:kern w:val="0"/>
          <w:szCs w:val="24"/>
          <w:lang w:val="en-FR"/>
        </w:rPr>
        <w:t>指出及解釋塑膠垃圾泛濫可能為港人生活素質帶來的負面影響。</w:t>
      </w:r>
      <w:r w:rsidRPr="00774D89">
        <w:rPr>
          <w:rFonts w:eastAsia="PingFang TC" w:cstheme="minorHAnsi" w:hint="eastAsia"/>
          <w:b/>
          <w:bCs/>
          <w:i/>
          <w:iCs/>
          <w:color w:val="000000"/>
          <w:kern w:val="0"/>
          <w:szCs w:val="24"/>
          <w:lang w:val="en-FR"/>
        </w:rPr>
        <w:t>（</w:t>
      </w:r>
      <w:r w:rsidRPr="00774D89">
        <w:rPr>
          <w:rFonts w:eastAsia="PingFang TC" w:cstheme="minorHAnsi"/>
          <w:b/>
          <w:bCs/>
          <w:i/>
          <w:iCs/>
          <w:color w:val="000000"/>
          <w:kern w:val="0"/>
          <w:szCs w:val="24"/>
        </w:rPr>
        <w:t>4</w:t>
      </w:r>
      <w:r w:rsidRPr="00774D89">
        <w:rPr>
          <w:rFonts w:eastAsia="PingFang TC" w:cstheme="minorHAnsi" w:hint="eastAsia"/>
          <w:b/>
          <w:bCs/>
          <w:i/>
          <w:iCs/>
          <w:color w:val="000000"/>
          <w:kern w:val="0"/>
          <w:szCs w:val="24"/>
        </w:rPr>
        <w:t>分</w:t>
      </w:r>
      <w:r w:rsidRPr="00774D89">
        <w:rPr>
          <w:rFonts w:eastAsia="PingFang TC" w:cstheme="minorHAnsi" w:hint="eastAsia"/>
          <w:b/>
          <w:bCs/>
          <w:i/>
          <w:iCs/>
          <w:color w:val="000000"/>
          <w:kern w:val="0"/>
          <w:szCs w:val="24"/>
        </w:rPr>
        <w:t>)</w:t>
      </w:r>
    </w:p>
    <w:p w14:paraId="4D368613" w14:textId="77777777" w:rsidR="005E3B6B" w:rsidRPr="00284B53" w:rsidRDefault="005E3B6B" w:rsidP="005E3B6B">
      <w:pPr>
        <w:spacing w:line="360" w:lineRule="auto"/>
        <w:rPr>
          <w:rFonts w:eastAsia="Times New Roman" w:cstheme="minorHAnsi"/>
          <w:kern w:val="0"/>
          <w:szCs w:val="24"/>
          <w:lang w:val="en-FR"/>
        </w:rPr>
      </w:pPr>
      <w:r>
        <w:rPr>
          <w:rFonts w:eastAsia="Times New Roman" w:cstheme="minorHAnsi"/>
          <w:color w:val="000000"/>
          <w:kern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B6842" w14:textId="77777777" w:rsidR="005E3B6B" w:rsidRDefault="005E3B6B" w:rsidP="00284B53">
      <w:pPr>
        <w:rPr>
          <w:rFonts w:ascii="Times New Roman" w:eastAsia="Times New Roman" w:hAnsi="Times New Roman" w:cs="Times New Roman"/>
          <w:b/>
          <w:bCs/>
          <w:i/>
          <w:iCs/>
          <w:color w:val="000000"/>
          <w:kern w:val="0"/>
          <w:szCs w:val="24"/>
        </w:rPr>
      </w:pPr>
    </w:p>
    <w:p w14:paraId="0C5A5AC7" w14:textId="3310550B" w:rsidR="00284B53" w:rsidRPr="00284B53" w:rsidRDefault="005E3B6B" w:rsidP="00284B53">
      <w:pPr>
        <w:rPr>
          <w:rFonts w:ascii="Times New Roman" w:eastAsia="Times New Roman" w:hAnsi="Times New Roman" w:cs="Times New Roman"/>
          <w:kern w:val="0"/>
          <w:szCs w:val="24"/>
          <w:lang w:val="en-FR"/>
        </w:rPr>
      </w:pPr>
      <w:r>
        <w:rPr>
          <w:rFonts w:ascii="Times New Roman" w:eastAsia="Times New Roman" w:hAnsi="Times New Roman" w:cs="Times New Roman"/>
          <w:b/>
          <w:bCs/>
          <w:i/>
          <w:iCs/>
          <w:color w:val="000000"/>
          <w:kern w:val="0"/>
          <w:szCs w:val="24"/>
        </w:rPr>
        <w:t>2</w:t>
      </w:r>
      <w:r w:rsidR="00284B53" w:rsidRPr="00284B53">
        <w:rPr>
          <w:rFonts w:ascii="Times New Roman" w:eastAsia="Times New Roman" w:hAnsi="Times New Roman" w:cs="Times New Roman"/>
          <w:b/>
          <w:bCs/>
          <w:i/>
          <w:iCs/>
          <w:color w:val="000000"/>
          <w:kern w:val="0"/>
          <w:szCs w:val="24"/>
          <w:lang w:val="en-FR"/>
        </w:rPr>
        <w:t xml:space="preserve">. </w:t>
      </w:r>
      <w:r w:rsidR="00284B53" w:rsidRPr="00284B53">
        <w:rPr>
          <w:rFonts w:ascii="PingFang TC" w:eastAsia="PingFang TC" w:hAnsi="PingFang TC" w:cs="PingFang TC" w:hint="eastAsia"/>
          <w:b/>
          <w:bCs/>
          <w:i/>
          <w:iCs/>
          <w:color w:val="000000"/>
          <w:kern w:val="0"/>
          <w:szCs w:val="24"/>
          <w:lang w:val="en-FR"/>
        </w:rPr>
        <w:t>不同持分者可如何改善微塑膠污染問題？解釋你的答案</w:t>
      </w:r>
      <w:r w:rsidR="00284B53" w:rsidRPr="00284B53">
        <w:rPr>
          <w:rFonts w:ascii="PingFang TC" w:eastAsia="PingFang TC" w:hAnsi="PingFang TC" w:cs="PingFang TC"/>
          <w:b/>
          <w:bCs/>
          <w:i/>
          <w:iCs/>
          <w:color w:val="000000"/>
          <w:kern w:val="0"/>
          <w:szCs w:val="24"/>
          <w:lang w:val="en-FR"/>
        </w:rPr>
        <w:t>。</w:t>
      </w:r>
      <w:r w:rsidR="00284B53">
        <w:rPr>
          <w:rFonts w:ascii="PingFang TC" w:eastAsia="PingFang TC" w:hAnsi="PingFang TC" w:cs="PingFang TC" w:hint="eastAsia"/>
          <w:b/>
          <w:bCs/>
          <w:i/>
          <w:iCs/>
          <w:color w:val="000000"/>
          <w:kern w:val="0"/>
          <w:szCs w:val="24"/>
          <w:lang w:val="en-FR"/>
        </w:rPr>
        <w:t>（</w:t>
      </w:r>
      <w:r w:rsidR="00284B53">
        <w:rPr>
          <w:rFonts w:ascii="PingFang TC" w:eastAsia="PingFang TC" w:hAnsi="PingFang TC" w:cs="PingFang TC"/>
          <w:b/>
          <w:bCs/>
          <w:i/>
          <w:iCs/>
          <w:color w:val="000000"/>
          <w:kern w:val="0"/>
          <w:szCs w:val="24"/>
          <w:lang w:val="en-FR"/>
        </w:rPr>
        <w:t>8</w:t>
      </w:r>
      <w:r w:rsidR="00284B53">
        <w:rPr>
          <w:rFonts w:ascii="PingFang TC" w:eastAsia="PingFang TC" w:hAnsi="PingFang TC" w:cs="PingFang TC" w:hint="eastAsia"/>
          <w:b/>
          <w:bCs/>
          <w:i/>
          <w:iCs/>
          <w:color w:val="000000"/>
          <w:kern w:val="0"/>
          <w:szCs w:val="24"/>
          <w:lang w:val="en-FR"/>
        </w:rPr>
        <w:t>分）</w:t>
      </w:r>
    </w:p>
    <w:p w14:paraId="7CA952D1" w14:textId="1CF3847B" w:rsidR="004131CB" w:rsidRDefault="00284B53" w:rsidP="00C3365F">
      <w:pPr>
        <w:spacing w:line="360" w:lineRule="auto"/>
        <w:rPr>
          <w:rFonts w:eastAsia="Times New Roman" w:cstheme="minorHAnsi"/>
          <w:color w:val="000000"/>
          <w:kern w:val="0"/>
          <w:szCs w:val="24"/>
        </w:rPr>
      </w:pPr>
      <w:r>
        <w:rPr>
          <w:rFonts w:eastAsia="Times New Roman" w:cstheme="minorHAnsi"/>
          <w:color w:val="000000"/>
          <w:kern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heme="minorHAnsi"/>
          <w:color w:val="000000"/>
          <w:kern w:val="0"/>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2E22BF" w14:textId="2351900A" w:rsidR="004131CB" w:rsidRDefault="00C3365F" w:rsidP="00C3365F">
      <w:pPr>
        <w:spacing w:line="360" w:lineRule="auto"/>
        <w:rPr>
          <w:rFonts w:eastAsia="Times New Roman" w:cstheme="minorHAnsi"/>
          <w:color w:val="000000"/>
          <w:kern w:val="0"/>
          <w:szCs w:val="24"/>
        </w:rPr>
      </w:pPr>
      <w:r>
        <w:rPr>
          <w:rFonts w:eastAsia="Times New Roman" w:cstheme="minorHAnsi"/>
          <w:color w:val="000000"/>
          <w:kern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44B6E3" w14:textId="77777777" w:rsidR="00C3365F" w:rsidRDefault="00C3365F">
      <w:pPr>
        <w:rPr>
          <w:rFonts w:ascii="PingFang TC" w:eastAsia="PingFang TC" w:hAnsi="PingFang TC" w:cs="PingFang TC"/>
          <w:b/>
          <w:bCs/>
          <w:kern w:val="0"/>
          <w:szCs w:val="24"/>
          <w:lang w:val="en-FR"/>
        </w:rPr>
      </w:pPr>
      <w:r>
        <w:rPr>
          <w:rFonts w:ascii="PingFang TC" w:eastAsia="PingFang TC" w:hAnsi="PingFang TC" w:cs="PingFang TC"/>
          <w:b/>
          <w:bCs/>
          <w:kern w:val="0"/>
          <w:szCs w:val="24"/>
          <w:lang w:val="en-FR"/>
        </w:rPr>
        <w:br w:type="page"/>
      </w:r>
    </w:p>
    <w:p w14:paraId="51B4B794" w14:textId="0B0F97F1" w:rsidR="00284B53" w:rsidRPr="00F671F5" w:rsidRDefault="004131CB" w:rsidP="004131CB">
      <w:pPr>
        <w:spacing w:line="360" w:lineRule="auto"/>
        <w:jc w:val="center"/>
        <w:rPr>
          <w:rFonts w:eastAsia="Times New Roman" w:cstheme="minorHAnsi"/>
          <w:b/>
          <w:bCs/>
          <w:kern w:val="0"/>
          <w:szCs w:val="24"/>
          <w:u w:val="single"/>
        </w:rPr>
      </w:pPr>
      <w:r w:rsidRPr="00F671F5">
        <w:rPr>
          <w:rFonts w:ascii="PingFang TC" w:eastAsia="PingFang TC" w:hAnsi="PingFang TC" w:cs="PingFang TC" w:hint="eastAsia"/>
          <w:b/>
          <w:bCs/>
          <w:kern w:val="0"/>
          <w:szCs w:val="24"/>
          <w:u w:val="single"/>
          <w:lang w:val="en-FR"/>
        </w:rPr>
        <w:lastRenderedPageBreak/>
        <w:t>答題參考</w:t>
      </w:r>
    </w:p>
    <w:p w14:paraId="0198F6C2" w14:textId="77777777" w:rsidR="005E3B6B" w:rsidRPr="005E3B6B" w:rsidRDefault="005E3B6B" w:rsidP="005E3B6B">
      <w:pPr>
        <w:rPr>
          <w:rFonts w:eastAsia="Times New Roman" w:cstheme="minorHAnsi"/>
          <w:b/>
          <w:bCs/>
          <w:i/>
          <w:iCs/>
          <w:color w:val="000000"/>
          <w:kern w:val="0"/>
          <w:szCs w:val="24"/>
        </w:rPr>
      </w:pPr>
      <w:r w:rsidRPr="005E3B6B">
        <w:rPr>
          <w:rFonts w:ascii="Times New Roman" w:eastAsia="Times New Roman" w:hAnsi="Times New Roman" w:cs="Times New Roman"/>
          <w:b/>
          <w:bCs/>
          <w:i/>
          <w:iCs/>
          <w:color w:val="000000"/>
          <w:kern w:val="0"/>
          <w:szCs w:val="24"/>
        </w:rPr>
        <w:t xml:space="preserve">1. </w:t>
      </w:r>
      <w:r w:rsidRPr="005E3B6B">
        <w:rPr>
          <w:rFonts w:eastAsia="PingFang TC" w:cstheme="minorHAnsi" w:hint="eastAsia"/>
          <w:b/>
          <w:bCs/>
          <w:i/>
          <w:iCs/>
          <w:color w:val="000000"/>
          <w:kern w:val="0"/>
          <w:szCs w:val="24"/>
          <w:lang w:val="en-FR"/>
        </w:rPr>
        <w:t>新冠肺炎疫情下耗膠量大增，食肆應否減少使用塑膠製品？參考資料</w:t>
      </w:r>
      <w:r w:rsidRPr="005E3B6B">
        <w:rPr>
          <w:rFonts w:eastAsia="PingFang TC" w:cstheme="minorHAnsi" w:hint="eastAsia"/>
          <w:b/>
          <w:bCs/>
          <w:i/>
          <w:iCs/>
          <w:color w:val="000000"/>
          <w:kern w:val="0"/>
          <w:szCs w:val="24"/>
          <w:lang w:val="en-FR"/>
        </w:rPr>
        <w:t>A</w:t>
      </w:r>
      <w:r w:rsidRPr="005E3B6B">
        <w:rPr>
          <w:rFonts w:eastAsia="PingFang TC" w:cstheme="minorHAnsi" w:hint="eastAsia"/>
          <w:b/>
          <w:bCs/>
          <w:i/>
          <w:iCs/>
          <w:color w:val="000000"/>
          <w:kern w:val="0"/>
          <w:szCs w:val="24"/>
        </w:rPr>
        <w:t>和</w:t>
      </w:r>
      <w:r w:rsidRPr="005E3B6B">
        <w:rPr>
          <w:rFonts w:eastAsia="PingFang TC" w:cstheme="minorHAnsi" w:hint="eastAsia"/>
          <w:b/>
          <w:bCs/>
          <w:i/>
          <w:iCs/>
          <w:color w:val="000000"/>
          <w:kern w:val="0"/>
          <w:szCs w:val="24"/>
        </w:rPr>
        <w:t>B</w:t>
      </w:r>
      <w:r w:rsidRPr="005E3B6B">
        <w:rPr>
          <w:rFonts w:eastAsia="PingFang TC" w:cstheme="minorHAnsi" w:hint="eastAsia"/>
          <w:b/>
          <w:bCs/>
          <w:i/>
          <w:iCs/>
          <w:color w:val="000000"/>
          <w:kern w:val="0"/>
          <w:szCs w:val="24"/>
          <w:lang w:val="en-FR"/>
        </w:rPr>
        <w:t>及就你所知作答。</w:t>
      </w:r>
      <w:r w:rsidRPr="005E3B6B">
        <w:rPr>
          <w:rFonts w:eastAsia="PingFang TC" w:cstheme="minorHAnsi" w:hint="eastAsia"/>
          <w:b/>
          <w:bCs/>
          <w:i/>
          <w:iCs/>
          <w:color w:val="000000"/>
          <w:kern w:val="0"/>
          <w:szCs w:val="24"/>
          <w:lang w:val="en-FR"/>
        </w:rPr>
        <w:t xml:space="preserve"> </w:t>
      </w:r>
      <w:r w:rsidRPr="005E3B6B">
        <w:rPr>
          <w:rFonts w:eastAsia="PingFang TC" w:cstheme="minorHAnsi"/>
          <w:b/>
          <w:bCs/>
          <w:i/>
          <w:iCs/>
          <w:color w:val="000000"/>
          <w:kern w:val="0"/>
          <w:szCs w:val="24"/>
        </w:rPr>
        <w:t>(8</w:t>
      </w:r>
      <w:r w:rsidRPr="005E3B6B">
        <w:rPr>
          <w:rFonts w:eastAsia="PingFang TC" w:cstheme="minorHAnsi" w:hint="eastAsia"/>
          <w:b/>
          <w:bCs/>
          <w:i/>
          <w:iCs/>
          <w:color w:val="000000"/>
          <w:kern w:val="0"/>
          <w:szCs w:val="24"/>
        </w:rPr>
        <w:t>分</w:t>
      </w:r>
      <w:r w:rsidRPr="005E3B6B">
        <w:rPr>
          <w:rFonts w:eastAsia="PingFang TC" w:cstheme="minorHAnsi" w:hint="eastAsia"/>
          <w:b/>
          <w:bCs/>
          <w:i/>
          <w:iCs/>
          <w:color w:val="000000"/>
          <w:kern w:val="0"/>
          <w:szCs w:val="24"/>
        </w:rPr>
        <w:t>)</w:t>
      </w:r>
    </w:p>
    <w:p w14:paraId="643F33AF" w14:textId="77777777" w:rsidR="005E3B6B" w:rsidRPr="005E3B6B" w:rsidRDefault="005E3B6B" w:rsidP="005E3B6B">
      <w:pPr>
        <w:rPr>
          <w:rFonts w:ascii="Times New Roman" w:eastAsia="Times New Roman" w:hAnsi="Times New Roman" w:cs="Times New Roman"/>
          <w:b/>
          <w:bCs/>
          <w:i/>
          <w:iCs/>
          <w:color w:val="000000"/>
          <w:kern w:val="0"/>
          <w:sz w:val="22"/>
          <w:lang w:val="en-FR"/>
        </w:rPr>
      </w:pPr>
    </w:p>
    <w:tbl>
      <w:tblPr>
        <w:tblStyle w:val="TableGrid"/>
        <w:tblW w:w="0" w:type="auto"/>
        <w:tblLook w:val="04A0" w:firstRow="1" w:lastRow="0" w:firstColumn="1" w:lastColumn="0" w:noHBand="0" w:noVBand="1"/>
      </w:tblPr>
      <w:tblGrid>
        <w:gridCol w:w="2122"/>
        <w:gridCol w:w="3402"/>
        <w:gridCol w:w="3492"/>
      </w:tblGrid>
      <w:tr w:rsidR="005E3B6B" w:rsidRPr="005E3B6B" w14:paraId="0FDDC9AA" w14:textId="77777777" w:rsidTr="00A474ED">
        <w:tc>
          <w:tcPr>
            <w:tcW w:w="2122" w:type="dxa"/>
          </w:tcPr>
          <w:p w14:paraId="67AEBE27" w14:textId="77777777" w:rsidR="005E3B6B" w:rsidRPr="005E3B6B" w:rsidRDefault="005E3B6B" w:rsidP="00A474ED">
            <w:pPr>
              <w:rPr>
                <w:rFonts w:ascii="Times New Roman" w:eastAsia="Times New Roman" w:hAnsi="Times New Roman" w:cs="Times New Roman"/>
                <w:b/>
                <w:bCs/>
                <w:color w:val="000000"/>
                <w:kern w:val="0"/>
                <w:sz w:val="22"/>
                <w:lang w:val="en-FR"/>
              </w:rPr>
            </w:pPr>
            <w:r w:rsidRPr="005E3B6B">
              <w:rPr>
                <w:rFonts w:ascii="PingFang TC" w:eastAsia="PingFang TC" w:hAnsi="PingFang TC" w:cs="PingFang TC" w:hint="eastAsia"/>
                <w:b/>
                <w:bCs/>
                <w:color w:val="000000"/>
                <w:kern w:val="0"/>
                <w:sz w:val="22"/>
                <w:lang w:val="en-FR"/>
              </w:rPr>
              <w:t>立場</w:t>
            </w:r>
          </w:p>
        </w:tc>
        <w:tc>
          <w:tcPr>
            <w:tcW w:w="3402" w:type="dxa"/>
          </w:tcPr>
          <w:p w14:paraId="35C1D3F5" w14:textId="77777777" w:rsidR="005E3B6B" w:rsidRPr="005E3B6B" w:rsidRDefault="005E3B6B" w:rsidP="00A474ED">
            <w:pPr>
              <w:rPr>
                <w:rFonts w:ascii="Times New Roman" w:eastAsia="Times New Roman" w:hAnsi="Times New Roman" w:cs="Times New Roman"/>
                <w:b/>
                <w:bCs/>
                <w:color w:val="000000" w:themeColor="text1"/>
                <w:kern w:val="0"/>
                <w:sz w:val="22"/>
                <w:lang w:val="en-FR"/>
              </w:rPr>
            </w:pPr>
            <w:r w:rsidRPr="005E3B6B">
              <w:rPr>
                <w:rFonts w:ascii="PingFang TC" w:eastAsia="PingFang TC" w:hAnsi="PingFang TC" w:cs="PingFang TC" w:hint="eastAsia"/>
                <w:b/>
                <w:bCs/>
                <w:color w:val="000000" w:themeColor="text1"/>
                <w:kern w:val="0"/>
                <w:sz w:val="22"/>
                <w:lang w:val="en-FR"/>
              </w:rPr>
              <w:t>應該減少使用</w:t>
            </w:r>
            <w:r w:rsidRPr="005E3B6B">
              <w:rPr>
                <w:rFonts w:eastAsia="PingFang TC" w:cstheme="minorHAnsi" w:hint="eastAsia"/>
                <w:b/>
                <w:bCs/>
                <w:color w:val="000000"/>
                <w:kern w:val="0"/>
                <w:sz w:val="22"/>
                <w:lang w:val="en-FR"/>
              </w:rPr>
              <w:t>塑膠製品</w:t>
            </w:r>
          </w:p>
        </w:tc>
        <w:tc>
          <w:tcPr>
            <w:tcW w:w="3492" w:type="dxa"/>
          </w:tcPr>
          <w:p w14:paraId="67ED2628" w14:textId="77777777" w:rsidR="005E3B6B" w:rsidRPr="005E3B6B" w:rsidRDefault="005E3B6B" w:rsidP="00A474ED">
            <w:pPr>
              <w:rPr>
                <w:rFonts w:ascii="Times New Roman" w:eastAsia="Times New Roman" w:hAnsi="Times New Roman" w:cs="Times New Roman"/>
                <w:b/>
                <w:bCs/>
                <w:color w:val="000000" w:themeColor="text1"/>
                <w:kern w:val="0"/>
                <w:sz w:val="22"/>
                <w:lang w:val="en-FR"/>
              </w:rPr>
            </w:pPr>
            <w:r w:rsidRPr="005E3B6B">
              <w:rPr>
                <w:rFonts w:ascii="PingFang TC" w:eastAsia="PingFang TC" w:hAnsi="PingFang TC" w:cs="PingFang TC" w:hint="eastAsia"/>
                <w:b/>
                <w:bCs/>
                <w:color w:val="000000" w:themeColor="text1"/>
                <w:kern w:val="0"/>
                <w:sz w:val="22"/>
                <w:lang w:val="en-FR"/>
              </w:rPr>
              <w:t>不應該減少使用</w:t>
            </w:r>
            <w:r w:rsidRPr="005E3B6B">
              <w:rPr>
                <w:rFonts w:eastAsia="PingFang TC" w:cstheme="minorHAnsi" w:hint="eastAsia"/>
                <w:b/>
                <w:bCs/>
                <w:color w:val="000000"/>
                <w:kern w:val="0"/>
                <w:sz w:val="22"/>
                <w:lang w:val="en-FR"/>
              </w:rPr>
              <w:t>塑膠製品</w:t>
            </w:r>
          </w:p>
        </w:tc>
      </w:tr>
      <w:tr w:rsidR="005E3B6B" w:rsidRPr="005E3B6B" w14:paraId="6633C003" w14:textId="77777777" w:rsidTr="00A474ED">
        <w:tc>
          <w:tcPr>
            <w:tcW w:w="2122" w:type="dxa"/>
            <w:vMerge w:val="restart"/>
          </w:tcPr>
          <w:p w14:paraId="4A8E3F45" w14:textId="77777777" w:rsidR="005E3B6B" w:rsidRPr="005E3B6B" w:rsidRDefault="005E3B6B" w:rsidP="00A474ED">
            <w:pPr>
              <w:rPr>
                <w:rFonts w:ascii="Times New Roman" w:eastAsia="Times New Roman" w:hAnsi="Times New Roman" w:cs="Times New Roman"/>
                <w:b/>
                <w:bCs/>
                <w:color w:val="000000"/>
                <w:kern w:val="0"/>
                <w:sz w:val="22"/>
              </w:rPr>
            </w:pPr>
            <w:r w:rsidRPr="005E3B6B">
              <w:rPr>
                <w:rFonts w:ascii="PingFang TC" w:eastAsia="PingFang TC" w:hAnsi="PingFang TC" w:cs="PingFang TC" w:hint="eastAsia"/>
                <w:b/>
                <w:bCs/>
                <w:color w:val="000000"/>
                <w:kern w:val="0"/>
                <w:sz w:val="22"/>
                <w:lang w:val="en-FR"/>
              </w:rPr>
              <w:t>論點</w:t>
            </w:r>
          </w:p>
        </w:tc>
        <w:tc>
          <w:tcPr>
            <w:tcW w:w="3402" w:type="dxa"/>
          </w:tcPr>
          <w:p w14:paraId="4E1E22F7" w14:textId="77777777" w:rsidR="005E3B6B" w:rsidRPr="005E3B6B" w:rsidRDefault="005E3B6B" w:rsidP="00A474ED">
            <w:pPr>
              <w:rPr>
                <w:rFonts w:ascii="Microsoft JhengHei UI" w:eastAsia="Microsoft JhengHei UI" w:hAnsi="Microsoft JhengHei UI"/>
                <w:color w:val="000000" w:themeColor="text1"/>
                <w:kern w:val="0"/>
                <w:sz w:val="22"/>
                <w:lang w:val="en-FR"/>
              </w:rPr>
            </w:pPr>
            <w:r w:rsidRPr="005E3B6B">
              <w:rPr>
                <w:rFonts w:ascii="Microsoft JhengHei UI" w:eastAsia="Microsoft JhengHei UI" w:hAnsi="Microsoft JhengHei UI" w:hint="eastAsia"/>
                <w:color w:val="000000" w:themeColor="text1"/>
                <w:sz w:val="22"/>
                <w:shd w:val="clear" w:color="auto" w:fill="FFFFFF"/>
              </w:rPr>
              <w:t>耗膠量大增：</w:t>
            </w:r>
            <w:r w:rsidRPr="005E3B6B">
              <w:rPr>
                <w:rFonts w:ascii="Microsoft JhengHei UI" w:eastAsia="Microsoft JhengHei UI" w:hAnsi="Microsoft JhengHei UI"/>
                <w:color w:val="000000" w:themeColor="text1"/>
                <w:sz w:val="22"/>
                <w:shd w:val="clear" w:color="auto" w:fill="FFFFFF"/>
              </w:rPr>
              <w:br/>
            </w:r>
            <w:r w:rsidRPr="005E3B6B">
              <w:rPr>
                <w:rFonts w:ascii="Microsoft JhengHei UI" w:eastAsia="Microsoft JhengHei UI" w:hAnsi="Microsoft JhengHei UI" w:hint="eastAsia"/>
                <w:color w:val="000000" w:themeColor="text1"/>
                <w:sz w:val="22"/>
                <w:shd w:val="clear" w:color="auto" w:fill="FFFFFF"/>
              </w:rPr>
              <w:t>疫情下為減少人群聚集，港府推出「限聚令」，市民減少外出，轉而購買更多外賣解決一日三餐，可能損害多年來環保組織推廣及解決塑膠污染的努力，長遠而言或加劇塑膠污染</w:t>
            </w:r>
          </w:p>
          <w:p w14:paraId="753042F5" w14:textId="77777777" w:rsidR="005E3B6B" w:rsidRPr="005E3B6B" w:rsidRDefault="005E3B6B" w:rsidP="00A474ED">
            <w:pPr>
              <w:rPr>
                <w:rFonts w:ascii="Microsoft JhengHei UI" w:eastAsia="Microsoft JhengHei UI" w:hAnsi="Microsoft JhengHei UI"/>
                <w:color w:val="000000" w:themeColor="text1"/>
                <w:kern w:val="0"/>
                <w:sz w:val="22"/>
                <w:lang w:val="en-FR"/>
              </w:rPr>
            </w:pPr>
          </w:p>
        </w:tc>
        <w:tc>
          <w:tcPr>
            <w:tcW w:w="3492" w:type="dxa"/>
          </w:tcPr>
          <w:p w14:paraId="57859A0D" w14:textId="77777777" w:rsidR="005E3B6B" w:rsidRPr="005E3B6B" w:rsidRDefault="005E3B6B" w:rsidP="00A474ED">
            <w:pPr>
              <w:rPr>
                <w:rFonts w:ascii="Microsoft JhengHei UI" w:eastAsia="Microsoft JhengHei UI" w:hAnsi="Microsoft JhengHei UI"/>
                <w:color w:val="000000" w:themeColor="text1"/>
                <w:kern w:val="0"/>
                <w:sz w:val="22"/>
                <w:lang w:val="en-FR"/>
              </w:rPr>
            </w:pPr>
            <w:r w:rsidRPr="005E3B6B">
              <w:rPr>
                <w:rFonts w:ascii="Microsoft JhengHei UI" w:eastAsia="Microsoft JhengHei UI" w:hAnsi="Microsoft JhengHei UI" w:hint="eastAsia"/>
                <w:color w:val="000000" w:themeColor="text1"/>
                <w:sz w:val="22"/>
                <w:shd w:val="clear" w:color="auto" w:fill="FFFFFF"/>
              </w:rPr>
              <w:t>疫情屬短期問題：</w:t>
            </w:r>
            <w:r w:rsidRPr="005E3B6B">
              <w:rPr>
                <w:rFonts w:ascii="Microsoft JhengHei UI" w:eastAsia="Microsoft JhengHei UI" w:hAnsi="Microsoft JhengHei UI"/>
                <w:color w:val="000000" w:themeColor="text1"/>
                <w:sz w:val="22"/>
                <w:shd w:val="clear" w:color="auto" w:fill="FFFFFF"/>
              </w:rPr>
              <w:br/>
            </w:r>
            <w:r w:rsidRPr="005E3B6B">
              <w:rPr>
                <w:rFonts w:ascii="Microsoft JhengHei UI" w:eastAsia="Microsoft JhengHei UI" w:hAnsi="Microsoft JhengHei UI" w:hint="eastAsia"/>
                <w:color w:val="000000" w:themeColor="text1"/>
                <w:sz w:val="22"/>
                <w:shd w:val="clear" w:color="auto" w:fill="FFFFFF"/>
              </w:rPr>
              <w:t>疫苗面世後全球疫情將會緩和。現時市民大多因為關注個人衛生而增加購買外賣，所以疫情所帶來的塑膠污染屬短期現象。相反，其他塑膠污染的成因比疫情帶來的影響更大，如不少個人清潔用品含微塑膠，可直接污染海洋，長遠而言比新冠肺炎疫情更加劇塑膠污染</w:t>
            </w:r>
          </w:p>
          <w:p w14:paraId="3B73D80A" w14:textId="77777777" w:rsidR="005E3B6B" w:rsidRPr="005E3B6B" w:rsidRDefault="005E3B6B" w:rsidP="00A474ED">
            <w:pPr>
              <w:rPr>
                <w:rFonts w:ascii="Microsoft JhengHei UI" w:eastAsia="Microsoft JhengHei UI" w:hAnsi="Microsoft JhengHei UI"/>
                <w:color w:val="000000" w:themeColor="text1"/>
                <w:kern w:val="0"/>
                <w:sz w:val="22"/>
              </w:rPr>
            </w:pPr>
          </w:p>
        </w:tc>
      </w:tr>
      <w:tr w:rsidR="005E3B6B" w:rsidRPr="005E3B6B" w14:paraId="06105041" w14:textId="77777777" w:rsidTr="00A474ED">
        <w:tc>
          <w:tcPr>
            <w:tcW w:w="2122" w:type="dxa"/>
            <w:vMerge/>
          </w:tcPr>
          <w:p w14:paraId="6A5A1EC2" w14:textId="77777777" w:rsidR="005E3B6B" w:rsidRPr="005E3B6B" w:rsidRDefault="005E3B6B" w:rsidP="00A474ED">
            <w:pPr>
              <w:rPr>
                <w:rFonts w:ascii="Times New Roman" w:eastAsia="Times New Roman" w:hAnsi="Times New Roman" w:cs="Times New Roman"/>
                <w:b/>
                <w:bCs/>
                <w:i/>
                <w:iCs/>
                <w:color w:val="000000"/>
                <w:kern w:val="0"/>
                <w:sz w:val="22"/>
                <w:lang w:val="en-FR"/>
              </w:rPr>
            </w:pPr>
          </w:p>
        </w:tc>
        <w:tc>
          <w:tcPr>
            <w:tcW w:w="3402" w:type="dxa"/>
          </w:tcPr>
          <w:p w14:paraId="1E5AF95B" w14:textId="77777777" w:rsidR="005E3B6B" w:rsidRPr="005E3B6B" w:rsidRDefault="005E3B6B" w:rsidP="00A474ED">
            <w:pPr>
              <w:rPr>
                <w:rFonts w:ascii="Microsoft JhengHei UI" w:eastAsia="Microsoft JhengHei UI" w:hAnsi="Microsoft JhengHei UI"/>
                <w:color w:val="000000" w:themeColor="text1"/>
                <w:sz w:val="22"/>
                <w:shd w:val="clear" w:color="auto" w:fill="FFFFFF"/>
              </w:rPr>
            </w:pPr>
            <w:r w:rsidRPr="005E3B6B">
              <w:rPr>
                <w:rFonts w:ascii="Microsoft JhengHei UI" w:eastAsia="Microsoft JhengHei UI" w:hAnsi="Microsoft JhengHei UI" w:hint="eastAsia"/>
                <w:color w:val="000000" w:themeColor="text1"/>
                <w:sz w:val="22"/>
                <w:shd w:val="clear" w:color="auto" w:fill="FFFFFF"/>
              </w:rPr>
              <w:t>趁機推廣「走塑」行動：</w:t>
            </w:r>
          </w:p>
          <w:p w14:paraId="231CDBB9" w14:textId="77777777" w:rsidR="005E3B6B" w:rsidRPr="005E3B6B" w:rsidRDefault="005E3B6B" w:rsidP="00A474ED">
            <w:pPr>
              <w:pStyle w:val="NormalWeb"/>
              <w:shd w:val="clear" w:color="auto" w:fill="FFFFFF"/>
              <w:spacing w:before="0" w:beforeAutospacing="0" w:after="195" w:afterAutospacing="0" w:line="446" w:lineRule="atLeast"/>
              <w:textAlignment w:val="baseline"/>
              <w:rPr>
                <w:rFonts w:ascii="Microsoft JhengHei UI" w:eastAsia="Microsoft JhengHei UI" w:hAnsi="Microsoft JhengHei UI"/>
                <w:color w:val="000000" w:themeColor="text1"/>
                <w:sz w:val="22"/>
                <w:szCs w:val="22"/>
              </w:rPr>
            </w:pPr>
            <w:r w:rsidRPr="005E3B6B">
              <w:rPr>
                <w:rFonts w:ascii="Microsoft JhengHei UI" w:eastAsia="Microsoft JhengHei UI" w:hAnsi="Microsoft JhengHei UI" w:hint="eastAsia"/>
                <w:color w:val="000000" w:themeColor="text1"/>
                <w:sz w:val="22"/>
                <w:szCs w:val="22"/>
              </w:rPr>
              <w:t>雖然疫情期間更多人購買外賣，但也可以是改變市民習慣、提高環保意識的契機，如有環保組織發起「抗疫齊絕膠」計劃，推廣外賣自取時自備器皿、提供宣傳海報予食肆張貼。食肆亦可提供優惠，例如自攜容器有折扣，成為認識「走塑」好處的契機</w:t>
            </w:r>
          </w:p>
          <w:p w14:paraId="2525FC82" w14:textId="77777777" w:rsidR="005E3B6B" w:rsidRPr="005E3B6B" w:rsidRDefault="005E3B6B" w:rsidP="00A474ED">
            <w:pPr>
              <w:rPr>
                <w:rFonts w:ascii="Microsoft JhengHei UI" w:eastAsia="Microsoft JhengHei UI" w:hAnsi="Microsoft JhengHei UI" w:cs="Times New Roman"/>
                <w:color w:val="000000" w:themeColor="text1"/>
                <w:kern w:val="0"/>
                <w:sz w:val="22"/>
                <w:lang w:val="en-FR"/>
              </w:rPr>
            </w:pPr>
          </w:p>
        </w:tc>
        <w:tc>
          <w:tcPr>
            <w:tcW w:w="3492" w:type="dxa"/>
          </w:tcPr>
          <w:p w14:paraId="3D54D8D3" w14:textId="77777777" w:rsidR="005E3B6B" w:rsidRPr="005E3B6B" w:rsidRDefault="005E3B6B" w:rsidP="00A474ED">
            <w:pPr>
              <w:rPr>
                <w:rFonts w:ascii="Microsoft JhengHei UI" w:eastAsia="Microsoft JhengHei UI" w:hAnsi="Microsoft JhengHei UI" w:cs="Times New Roman"/>
                <w:color w:val="000000" w:themeColor="text1"/>
                <w:kern w:val="0"/>
                <w:sz w:val="22"/>
              </w:rPr>
            </w:pPr>
            <w:r w:rsidRPr="005E3B6B">
              <w:rPr>
                <w:rFonts w:ascii="Microsoft JhengHei UI" w:eastAsia="Microsoft JhengHei UI" w:hAnsi="Microsoft JhengHei UI" w:cs="Times New Roman" w:hint="eastAsia"/>
                <w:color w:val="000000" w:themeColor="text1"/>
                <w:kern w:val="0"/>
                <w:sz w:val="22"/>
              </w:rPr>
              <w:t>經濟成本較低：</w:t>
            </w:r>
          </w:p>
          <w:p w14:paraId="7B0EE912" w14:textId="77777777" w:rsidR="005E3B6B" w:rsidRPr="005E3B6B" w:rsidRDefault="005E3B6B" w:rsidP="00A474ED">
            <w:pPr>
              <w:rPr>
                <w:rFonts w:ascii="Microsoft JhengHei UI" w:eastAsia="Microsoft JhengHei UI" w:hAnsi="Microsoft JhengHei UI" w:cs="Times New Roman"/>
                <w:color w:val="000000" w:themeColor="text1"/>
                <w:kern w:val="0"/>
                <w:sz w:val="22"/>
              </w:rPr>
            </w:pPr>
            <w:r w:rsidRPr="005E3B6B">
              <w:rPr>
                <w:rFonts w:ascii="Microsoft JhengHei UI" w:eastAsia="Microsoft JhengHei UI" w:hAnsi="Microsoft JhengHei UI" w:hint="eastAsia"/>
                <w:color w:val="000000" w:themeColor="text1"/>
                <w:sz w:val="22"/>
              </w:rPr>
              <w:t>塑膠產品成本低廉，如使用較環保但成本較貴的替代品，則會把替代品的成本轉移到消費者上</w:t>
            </w:r>
          </w:p>
        </w:tc>
      </w:tr>
      <w:tr w:rsidR="005E3B6B" w:rsidRPr="005E3B6B" w14:paraId="3A31921E" w14:textId="77777777" w:rsidTr="00A474ED">
        <w:tc>
          <w:tcPr>
            <w:tcW w:w="2122" w:type="dxa"/>
            <w:vMerge/>
          </w:tcPr>
          <w:p w14:paraId="3AE372B4" w14:textId="77777777" w:rsidR="005E3B6B" w:rsidRPr="005E3B6B" w:rsidRDefault="005E3B6B" w:rsidP="00A474ED">
            <w:pPr>
              <w:rPr>
                <w:rFonts w:ascii="Times New Roman" w:eastAsia="Times New Roman" w:hAnsi="Times New Roman" w:cs="Times New Roman"/>
                <w:b/>
                <w:bCs/>
                <w:i/>
                <w:iCs/>
                <w:color w:val="000000"/>
                <w:kern w:val="0"/>
                <w:sz w:val="22"/>
                <w:lang w:val="en-FR"/>
              </w:rPr>
            </w:pPr>
          </w:p>
        </w:tc>
        <w:tc>
          <w:tcPr>
            <w:tcW w:w="3402" w:type="dxa"/>
          </w:tcPr>
          <w:p w14:paraId="42B439DC" w14:textId="77777777" w:rsidR="005E3B6B" w:rsidRPr="005E3B6B" w:rsidRDefault="005E3B6B" w:rsidP="00A474ED">
            <w:pPr>
              <w:rPr>
                <w:rFonts w:ascii="Microsoft JhengHei UI" w:eastAsia="Microsoft JhengHei UI" w:hAnsi="Microsoft JhengHei UI" w:cs="Times New Roman"/>
                <w:color w:val="000000" w:themeColor="text1"/>
                <w:kern w:val="0"/>
                <w:sz w:val="22"/>
                <w:lang w:val="en-FR"/>
              </w:rPr>
            </w:pPr>
            <w:r w:rsidRPr="005E3B6B">
              <w:rPr>
                <w:rFonts w:ascii="Microsoft JhengHei UI" w:eastAsia="Microsoft JhengHei UI" w:hAnsi="Microsoft JhengHei UI" w:cs="PingFang TC" w:hint="eastAsia"/>
                <w:color w:val="000000" w:themeColor="text1"/>
                <w:kern w:val="0"/>
                <w:sz w:val="22"/>
                <w:lang w:val="en-FR"/>
              </w:rPr>
              <w:t>即棄等於衞生屬謬誤：</w:t>
            </w:r>
            <w:r w:rsidRPr="005E3B6B">
              <w:rPr>
                <w:rFonts w:ascii="Microsoft JhengHei UI" w:eastAsia="Microsoft JhengHei UI" w:hAnsi="Microsoft JhengHei UI" w:cs="PingFang TC"/>
                <w:color w:val="000000" w:themeColor="text1"/>
                <w:kern w:val="0"/>
                <w:sz w:val="22"/>
                <w:lang w:val="en-FR"/>
              </w:rPr>
              <w:br/>
            </w:r>
            <w:r w:rsidRPr="005E3B6B">
              <w:rPr>
                <w:rFonts w:ascii="Microsoft JhengHei UI" w:eastAsia="Microsoft JhengHei UI" w:hAnsi="Microsoft JhengHei UI" w:cs="Times New Roman" w:hint="eastAsia"/>
                <w:color w:val="000000" w:themeColor="text1"/>
                <w:kern w:val="0"/>
                <w:sz w:val="22"/>
                <w:lang w:val="en-FR"/>
              </w:rPr>
              <w:t>即棄餐具、杯子等用品經過生產、包裝、運輸等工序，有可能在傳播病毒</w:t>
            </w:r>
          </w:p>
        </w:tc>
        <w:tc>
          <w:tcPr>
            <w:tcW w:w="3492" w:type="dxa"/>
          </w:tcPr>
          <w:p w14:paraId="171C77EE" w14:textId="77777777" w:rsidR="005E3B6B" w:rsidRPr="005E3B6B" w:rsidRDefault="005E3B6B" w:rsidP="00A474ED">
            <w:pPr>
              <w:rPr>
                <w:rFonts w:ascii="Microsoft JhengHei UI" w:eastAsia="Microsoft JhengHei UI" w:hAnsi="Microsoft JhengHei UI" w:cs="Times New Roman"/>
                <w:color w:val="000000" w:themeColor="text1"/>
                <w:kern w:val="0"/>
                <w:sz w:val="22"/>
                <w:lang w:val="en-FR"/>
              </w:rPr>
            </w:pPr>
            <w:r w:rsidRPr="005E3B6B">
              <w:rPr>
                <w:rFonts w:ascii="Microsoft JhengHei UI" w:eastAsia="Microsoft JhengHei UI" w:hAnsi="Microsoft JhengHei UI" w:cs="PingFang TC" w:hint="eastAsia"/>
                <w:color w:val="000000" w:themeColor="text1"/>
                <w:kern w:val="0"/>
                <w:sz w:val="22"/>
                <w:lang w:val="en-FR"/>
              </w:rPr>
              <w:t>減少病毒傳播：</w:t>
            </w:r>
            <w:r w:rsidRPr="005E3B6B">
              <w:rPr>
                <w:rFonts w:ascii="Microsoft JhengHei UI" w:eastAsia="Microsoft JhengHei UI" w:hAnsi="Microsoft JhengHei UI" w:cs="PingFang TC"/>
                <w:color w:val="000000" w:themeColor="text1"/>
                <w:kern w:val="0"/>
                <w:sz w:val="22"/>
                <w:lang w:val="en-FR"/>
              </w:rPr>
              <w:br/>
            </w:r>
            <w:r w:rsidRPr="005E3B6B">
              <w:rPr>
                <w:rFonts w:ascii="Microsoft JhengHei UI" w:eastAsia="Microsoft JhengHei UI" w:hAnsi="Microsoft JhengHei UI" w:cs="Times New Roman" w:hint="eastAsia"/>
                <w:color w:val="000000" w:themeColor="text1"/>
                <w:kern w:val="0"/>
                <w:sz w:val="22"/>
                <w:lang w:val="en-FR"/>
              </w:rPr>
              <w:t>即棄塑膠產品盛載，以減低顧客</w:t>
            </w:r>
            <w:r w:rsidRPr="005E3B6B">
              <w:rPr>
                <w:rFonts w:ascii="Microsoft JhengHei UI" w:eastAsia="Microsoft JhengHei UI" w:hAnsi="Microsoft JhengHei UI" w:cs="Times New Roman" w:hint="eastAsia"/>
                <w:color w:val="000000" w:themeColor="text1"/>
                <w:kern w:val="0"/>
                <w:sz w:val="22"/>
              </w:rPr>
              <w:t>和員工的接觸，從而減少</w:t>
            </w:r>
            <w:r w:rsidRPr="005E3B6B">
              <w:rPr>
                <w:rFonts w:ascii="Microsoft JhengHei UI" w:eastAsia="Microsoft JhengHei UI" w:hAnsi="Microsoft JhengHei UI" w:cs="Times New Roman" w:hint="eastAsia"/>
                <w:color w:val="000000" w:themeColor="text1"/>
                <w:kern w:val="0"/>
                <w:sz w:val="22"/>
                <w:lang w:val="en-FR"/>
              </w:rPr>
              <w:t>病毒傳播機會。而且即棄塑膠產品能節省食肆處理及清潔等工序，符合衞生標準</w:t>
            </w:r>
          </w:p>
        </w:tc>
      </w:tr>
    </w:tbl>
    <w:p w14:paraId="31FAE7BC" w14:textId="77777777" w:rsidR="005E3B6B" w:rsidRDefault="005E3B6B">
      <w:pPr>
        <w:rPr>
          <w:rFonts w:ascii="Times New Roman" w:eastAsia="Times New Roman" w:hAnsi="Times New Roman" w:cs="Times New Roman"/>
          <w:b/>
          <w:bCs/>
          <w:i/>
          <w:iCs/>
          <w:color w:val="000000"/>
          <w:kern w:val="0"/>
          <w:szCs w:val="24"/>
          <w:lang w:val="en-FR"/>
        </w:rPr>
      </w:pPr>
      <w:r>
        <w:rPr>
          <w:rFonts w:ascii="Times New Roman" w:eastAsia="Times New Roman" w:hAnsi="Times New Roman" w:cs="Times New Roman"/>
          <w:b/>
          <w:bCs/>
          <w:i/>
          <w:iCs/>
          <w:color w:val="000000"/>
          <w:kern w:val="0"/>
          <w:szCs w:val="24"/>
          <w:lang w:val="en-FR"/>
        </w:rPr>
        <w:br w:type="page"/>
      </w:r>
    </w:p>
    <w:p w14:paraId="53693D56" w14:textId="78388443" w:rsidR="005E3B6B" w:rsidRPr="00F671F5" w:rsidRDefault="005E3B6B" w:rsidP="005E3B6B">
      <w:pPr>
        <w:spacing w:line="360" w:lineRule="auto"/>
        <w:jc w:val="center"/>
        <w:rPr>
          <w:rFonts w:eastAsia="Times New Roman" w:cstheme="minorHAnsi"/>
          <w:b/>
          <w:bCs/>
          <w:kern w:val="0"/>
          <w:szCs w:val="24"/>
          <w:u w:val="single"/>
        </w:rPr>
      </w:pPr>
      <w:r w:rsidRPr="00F671F5">
        <w:rPr>
          <w:rFonts w:ascii="PingFang TC" w:eastAsia="PingFang TC" w:hAnsi="PingFang TC" w:cs="PingFang TC" w:hint="eastAsia"/>
          <w:b/>
          <w:bCs/>
          <w:kern w:val="0"/>
          <w:szCs w:val="24"/>
          <w:u w:val="single"/>
          <w:lang w:val="en-FR"/>
        </w:rPr>
        <w:lastRenderedPageBreak/>
        <w:t>答題參考</w:t>
      </w:r>
    </w:p>
    <w:p w14:paraId="19C986F8" w14:textId="6419F8C3" w:rsidR="000A25C9" w:rsidRDefault="000A25C9" w:rsidP="000A25C9">
      <w:pPr>
        <w:rPr>
          <w:rFonts w:ascii="PingFang TC" w:eastAsia="PingFang TC" w:hAnsi="PingFang TC" w:cs="PingFang TC"/>
          <w:b/>
          <w:bCs/>
          <w:i/>
          <w:iCs/>
          <w:color w:val="000000"/>
          <w:kern w:val="0"/>
          <w:szCs w:val="24"/>
          <w:lang w:val="en-FR"/>
        </w:rPr>
      </w:pPr>
      <w:r>
        <w:rPr>
          <w:rFonts w:ascii="Times New Roman" w:eastAsia="Times New Roman" w:hAnsi="Times New Roman" w:cs="Times New Roman"/>
          <w:b/>
          <w:bCs/>
          <w:i/>
          <w:iCs/>
          <w:color w:val="000000"/>
          <w:kern w:val="0"/>
          <w:szCs w:val="24"/>
          <w:lang w:val="en-FR"/>
        </w:rPr>
        <w:t xml:space="preserve">1. </w:t>
      </w:r>
      <w:r w:rsidRPr="004131CB">
        <w:rPr>
          <w:rFonts w:ascii="PingFang TC" w:eastAsia="PingFang TC" w:hAnsi="PingFang TC" w:cs="PingFang TC" w:hint="eastAsia"/>
          <w:b/>
          <w:bCs/>
          <w:i/>
          <w:iCs/>
          <w:color w:val="000000"/>
          <w:kern w:val="0"/>
          <w:szCs w:val="24"/>
          <w:lang w:val="en-FR"/>
        </w:rPr>
        <w:t>指出及解釋塑膠垃圾泛濫可能為港人生活素質帶來的負面影響</w:t>
      </w:r>
      <w:r w:rsidRPr="004131CB">
        <w:rPr>
          <w:rFonts w:ascii="PingFang TC" w:eastAsia="PingFang TC" w:hAnsi="PingFang TC" w:cs="PingFang TC"/>
          <w:b/>
          <w:bCs/>
          <w:i/>
          <w:iCs/>
          <w:color w:val="000000"/>
          <w:kern w:val="0"/>
          <w:szCs w:val="24"/>
          <w:lang w:val="en-FR"/>
        </w:rPr>
        <w:t>。</w:t>
      </w:r>
    </w:p>
    <w:p w14:paraId="634B9083" w14:textId="77777777" w:rsidR="000A25C9" w:rsidRPr="004131CB" w:rsidRDefault="000A25C9" w:rsidP="000A25C9">
      <w:pPr>
        <w:rPr>
          <w:rFonts w:ascii="Times New Roman" w:eastAsia="Times New Roman" w:hAnsi="Times New Roman" w:cs="Times New Roman"/>
          <w:kern w:val="0"/>
          <w:szCs w:val="24"/>
          <w:lang w:val="en-FR"/>
        </w:rPr>
      </w:pPr>
    </w:p>
    <w:p w14:paraId="64F3E92C" w14:textId="77777777" w:rsidR="000A25C9" w:rsidRPr="004131CB" w:rsidRDefault="000A25C9" w:rsidP="000A25C9">
      <w:pPr>
        <w:rPr>
          <w:rFonts w:ascii="Times New Roman" w:eastAsia="Times New Roman" w:hAnsi="Times New Roman" w:cs="Times New Roman"/>
          <w:kern w:val="0"/>
          <w:szCs w:val="24"/>
          <w:lang w:val="en-FR"/>
        </w:rPr>
      </w:pPr>
      <w:r w:rsidRPr="004131CB">
        <w:rPr>
          <w:rFonts w:ascii="Times New Roman" w:eastAsia="Times New Roman" w:hAnsi="Times New Roman" w:cs="Times New Roman"/>
          <w:color w:val="000000"/>
          <w:kern w:val="0"/>
          <w:szCs w:val="24"/>
          <w:lang w:val="en-FR"/>
        </w:rPr>
        <w:t xml:space="preserve">a. </w:t>
      </w:r>
      <w:r w:rsidRPr="004131CB">
        <w:rPr>
          <w:rFonts w:ascii="PingFang TC" w:eastAsia="PingFang TC" w:hAnsi="PingFang TC" w:cs="PingFang TC" w:hint="eastAsia"/>
          <w:color w:val="000000"/>
          <w:kern w:val="0"/>
          <w:szCs w:val="24"/>
          <w:lang w:val="en-FR"/>
        </w:rPr>
        <w:t>喪失自然資源：大量塑膠垃圾進入大海破壞動物棲息地，海洋生物及海鳥可能誤食或被廢膠纏繞致死，降低生物多樣性，危害生態平衡，使港人損失寶貴天然資源和享有可持續生活模</w:t>
      </w:r>
      <w:r w:rsidRPr="004131CB">
        <w:rPr>
          <w:rFonts w:ascii="PingFang TC" w:eastAsia="PingFang TC" w:hAnsi="PingFang TC" w:cs="PingFang TC"/>
          <w:color w:val="000000"/>
          <w:kern w:val="0"/>
          <w:szCs w:val="24"/>
          <w:lang w:val="en-FR"/>
        </w:rPr>
        <w:t>式</w:t>
      </w:r>
    </w:p>
    <w:p w14:paraId="7C453949" w14:textId="77777777" w:rsidR="000A25C9" w:rsidRPr="004131CB" w:rsidRDefault="000A25C9" w:rsidP="000A25C9">
      <w:pPr>
        <w:rPr>
          <w:rFonts w:ascii="Times New Roman" w:eastAsia="Times New Roman" w:hAnsi="Times New Roman" w:cs="Times New Roman"/>
          <w:kern w:val="0"/>
          <w:szCs w:val="24"/>
          <w:lang w:val="en-FR"/>
        </w:rPr>
      </w:pPr>
    </w:p>
    <w:p w14:paraId="248E2C39" w14:textId="6CCE33AA" w:rsidR="00774D89" w:rsidRPr="005E3B6B" w:rsidRDefault="000A25C9" w:rsidP="004131CB">
      <w:pPr>
        <w:rPr>
          <w:rFonts w:ascii="PingFang TC" w:eastAsia="PingFang TC" w:hAnsi="PingFang TC" w:cs="PingFang TC"/>
          <w:color w:val="000000"/>
          <w:kern w:val="0"/>
          <w:szCs w:val="24"/>
          <w:lang w:val="en-FR"/>
        </w:rPr>
      </w:pPr>
      <w:r w:rsidRPr="004131CB">
        <w:rPr>
          <w:rFonts w:ascii="Times New Roman" w:eastAsia="Times New Roman" w:hAnsi="Times New Roman" w:cs="Times New Roman"/>
          <w:color w:val="000000"/>
          <w:kern w:val="0"/>
          <w:szCs w:val="24"/>
          <w:lang w:val="en-FR"/>
        </w:rPr>
        <w:t xml:space="preserve">b. </w:t>
      </w:r>
      <w:r w:rsidRPr="004131CB">
        <w:rPr>
          <w:rFonts w:ascii="PingFang TC" w:eastAsia="PingFang TC" w:hAnsi="PingFang TC" w:cs="PingFang TC" w:hint="eastAsia"/>
          <w:color w:val="000000"/>
          <w:kern w:val="0"/>
          <w:szCs w:val="24"/>
          <w:lang w:val="en-FR"/>
        </w:rPr>
        <w:t>損害公眾健康：塑膠垃圾污染出產海鮮水域，海洋生物誤食及在體內累積塑膠殘留物，令人類可能透過食物鏈攝入有毒物質，危害公眾健康，對政府及市民造成長遠醫療負</w:t>
      </w:r>
      <w:r w:rsidRPr="004131CB">
        <w:rPr>
          <w:rFonts w:ascii="PingFang TC" w:eastAsia="PingFang TC" w:hAnsi="PingFang TC" w:cs="PingFang TC"/>
          <w:color w:val="000000"/>
          <w:kern w:val="0"/>
          <w:szCs w:val="24"/>
          <w:lang w:val="en-FR"/>
        </w:rPr>
        <w:t>擔</w:t>
      </w:r>
    </w:p>
    <w:p w14:paraId="621D0E55" w14:textId="77777777" w:rsidR="004131CB" w:rsidRPr="004131CB" w:rsidRDefault="004131CB" w:rsidP="004131CB">
      <w:pPr>
        <w:rPr>
          <w:rFonts w:ascii="Times New Roman" w:eastAsia="Times New Roman" w:hAnsi="Times New Roman" w:cs="Times New Roman"/>
          <w:kern w:val="0"/>
          <w:szCs w:val="24"/>
          <w:lang w:val="en-FR"/>
        </w:rPr>
      </w:pPr>
    </w:p>
    <w:p w14:paraId="49F79A39" w14:textId="788DA3B4" w:rsidR="00071081" w:rsidRPr="00071081" w:rsidRDefault="005E3B6B" w:rsidP="00071081">
      <w:pPr>
        <w:rPr>
          <w:rFonts w:ascii="Times New Roman" w:eastAsia="Times New Roman" w:hAnsi="Times New Roman" w:cs="Times New Roman"/>
          <w:kern w:val="0"/>
          <w:szCs w:val="24"/>
          <w:lang w:val="en-FR"/>
        </w:rPr>
      </w:pPr>
      <w:r>
        <w:rPr>
          <w:rFonts w:ascii="Times New Roman" w:eastAsia="Times New Roman" w:hAnsi="Times New Roman" w:cs="Times New Roman"/>
          <w:b/>
          <w:bCs/>
          <w:i/>
          <w:iCs/>
          <w:color w:val="000000"/>
          <w:kern w:val="0"/>
          <w:szCs w:val="24"/>
        </w:rPr>
        <w:t>2</w:t>
      </w:r>
      <w:r w:rsidR="00071081" w:rsidRPr="00071081">
        <w:rPr>
          <w:rFonts w:ascii="Times New Roman" w:eastAsia="Times New Roman" w:hAnsi="Times New Roman" w:cs="Times New Roman"/>
          <w:b/>
          <w:bCs/>
          <w:i/>
          <w:iCs/>
          <w:color w:val="000000"/>
          <w:kern w:val="0"/>
          <w:szCs w:val="24"/>
          <w:lang w:val="en-FR"/>
        </w:rPr>
        <w:t xml:space="preserve">. </w:t>
      </w:r>
      <w:r w:rsidR="00874932">
        <w:rPr>
          <w:rFonts w:ascii="Times New Roman" w:eastAsia="Times New Roman" w:hAnsi="Times New Roman" w:cs="Times New Roman"/>
          <w:b/>
          <w:bCs/>
          <w:i/>
          <w:iCs/>
          <w:color w:val="000000"/>
          <w:kern w:val="0"/>
          <w:szCs w:val="24"/>
        </w:rPr>
        <w:t xml:space="preserve"> </w:t>
      </w:r>
      <w:r w:rsidR="00071081" w:rsidRPr="00071081">
        <w:rPr>
          <w:rFonts w:ascii="PingFang TC" w:eastAsia="PingFang TC" w:hAnsi="PingFang TC" w:cs="PingFang TC" w:hint="eastAsia"/>
          <w:b/>
          <w:bCs/>
          <w:i/>
          <w:iCs/>
          <w:color w:val="000000"/>
          <w:kern w:val="0"/>
          <w:szCs w:val="24"/>
          <w:lang w:val="en-FR"/>
        </w:rPr>
        <w:t>不同持分者可如何改善微塑膠污染問題？解釋你的答案</w:t>
      </w:r>
      <w:r w:rsidR="00071081" w:rsidRPr="00071081">
        <w:rPr>
          <w:rFonts w:ascii="PingFang TC" w:eastAsia="PingFang TC" w:hAnsi="PingFang TC" w:cs="PingFang TC"/>
          <w:b/>
          <w:bCs/>
          <w:i/>
          <w:iCs/>
          <w:color w:val="000000"/>
          <w:kern w:val="0"/>
          <w:szCs w:val="24"/>
          <w:lang w:val="en-FR"/>
        </w:rPr>
        <w:t>。</w:t>
      </w:r>
    </w:p>
    <w:p w14:paraId="3AE45366" w14:textId="77777777" w:rsidR="00071081" w:rsidRPr="00071081" w:rsidRDefault="00071081" w:rsidP="00071081">
      <w:pPr>
        <w:rPr>
          <w:rFonts w:ascii="Times New Roman" w:eastAsia="Times New Roman" w:hAnsi="Times New Roman" w:cs="Times New Roman"/>
          <w:kern w:val="0"/>
          <w:szCs w:val="24"/>
          <w:lang w:val="en-FR"/>
        </w:rPr>
      </w:pPr>
    </w:p>
    <w:tbl>
      <w:tblPr>
        <w:tblW w:w="0" w:type="auto"/>
        <w:tblCellMar>
          <w:top w:w="15" w:type="dxa"/>
          <w:left w:w="15" w:type="dxa"/>
          <w:bottom w:w="15" w:type="dxa"/>
          <w:right w:w="15" w:type="dxa"/>
        </w:tblCellMar>
        <w:tblLook w:val="04A0" w:firstRow="1" w:lastRow="0" w:firstColumn="1" w:lastColumn="0" w:noHBand="0" w:noVBand="1"/>
      </w:tblPr>
      <w:tblGrid>
        <w:gridCol w:w="766"/>
        <w:gridCol w:w="8214"/>
      </w:tblGrid>
      <w:tr w:rsidR="00071081" w:rsidRPr="00071081" w14:paraId="10AFEA8C" w14:textId="77777777" w:rsidTr="00071081">
        <w:trPr>
          <w:trHeight w:val="4020"/>
        </w:trPr>
        <w:tc>
          <w:tcPr>
            <w:tcW w:w="0" w:type="auto"/>
            <w:tcBorders>
              <w:top w:val="single" w:sz="18" w:space="0" w:color="808080"/>
              <w:left w:val="single" w:sz="18" w:space="0" w:color="808080"/>
              <w:bottom w:val="single" w:sz="18" w:space="0" w:color="808080"/>
              <w:right w:val="single" w:sz="18" w:space="0" w:color="808080"/>
            </w:tcBorders>
            <w:shd w:val="clear" w:color="auto" w:fill="FFFFFF"/>
            <w:tcMar>
              <w:top w:w="100" w:type="dxa"/>
              <w:left w:w="100" w:type="dxa"/>
              <w:bottom w:w="100" w:type="dxa"/>
              <w:right w:w="100" w:type="dxa"/>
            </w:tcMar>
            <w:hideMark/>
          </w:tcPr>
          <w:p w14:paraId="64604FF6" w14:textId="77777777" w:rsidR="00071081" w:rsidRPr="00071081" w:rsidRDefault="00071081" w:rsidP="00071081">
            <w:p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t>各國政府</w:t>
            </w:r>
          </w:p>
        </w:tc>
        <w:tc>
          <w:tcPr>
            <w:tcW w:w="0" w:type="auto"/>
            <w:tcBorders>
              <w:top w:val="single" w:sz="18" w:space="0" w:color="808080"/>
              <w:left w:val="single" w:sz="18" w:space="0" w:color="808080"/>
              <w:bottom w:val="single" w:sz="18" w:space="0" w:color="808080"/>
              <w:right w:val="single" w:sz="18" w:space="0" w:color="808080"/>
            </w:tcBorders>
            <w:shd w:val="clear" w:color="auto" w:fill="FFFFFF"/>
            <w:tcMar>
              <w:top w:w="100" w:type="dxa"/>
              <w:left w:w="100" w:type="dxa"/>
              <w:bottom w:w="100" w:type="dxa"/>
              <w:right w:w="100" w:type="dxa"/>
            </w:tcMar>
            <w:hideMark/>
          </w:tcPr>
          <w:p w14:paraId="5DE87D63" w14:textId="6FEE80EA" w:rsidR="00071081" w:rsidRPr="00071081" w:rsidRDefault="00071081" w:rsidP="00071081">
            <w:pPr>
              <w:pStyle w:val="ListParagraph"/>
              <w:numPr>
                <w:ilvl w:val="0"/>
                <w:numId w:val="2"/>
              </w:num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t>立法禁止生產和銷售含微塑膠產品，或改善相關法例、要求品牌及零售商列明成分等，有助阻止企業在生產的過程中製造過多含微塑膠的產品。</w:t>
            </w:r>
          </w:p>
          <w:p w14:paraId="3B1F23D2" w14:textId="32D1AC74" w:rsidR="00071081" w:rsidRPr="00071081" w:rsidRDefault="00071081" w:rsidP="00071081">
            <w:pPr>
              <w:pStyle w:val="ListParagraph"/>
              <w:numPr>
                <w:ilvl w:val="0"/>
                <w:numId w:val="2"/>
              </w:num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t>成立共同監測及通報機制，協調處理海洋污染問題。</w:t>
            </w:r>
          </w:p>
          <w:p w14:paraId="6188A680" w14:textId="1D514D58" w:rsidR="00071081" w:rsidRPr="00071081" w:rsidRDefault="00071081" w:rsidP="00071081">
            <w:pPr>
              <w:pStyle w:val="ListParagraph"/>
              <w:numPr>
                <w:ilvl w:val="0"/>
                <w:numId w:val="2"/>
              </w:numPr>
              <w:spacing w:before="300" w:after="300"/>
              <w:jc w:val="both"/>
              <w:rPr>
                <w:rFonts w:ascii="PingFang TC" w:eastAsia="PingFang TC" w:hAnsi="PingFang TC" w:cs="PingFang TC"/>
                <w:color w:val="000000"/>
                <w:kern w:val="0"/>
                <w:szCs w:val="24"/>
                <w:lang w:val="en-FR"/>
              </w:rPr>
            </w:pPr>
            <w:r w:rsidRPr="00071081">
              <w:rPr>
                <w:rFonts w:ascii="PingFang TC" w:eastAsia="PingFang TC" w:hAnsi="PingFang TC" w:cs="PingFang TC"/>
                <w:color w:val="000000"/>
                <w:kern w:val="0"/>
                <w:szCs w:val="24"/>
                <w:lang w:val="en-FR"/>
              </w:rPr>
              <w:t>通過教育讓市民從產品標籤了解它們有沒有微塑膠的成分，進而拒絕現今社會盛行的一次性消費文化，同時研發及廣泛使用可在大自然降解的塑膠替代品，避免將更多不能降解的塑膠廢物排放到大自然。</w:t>
            </w:r>
          </w:p>
          <w:p w14:paraId="34ADF57F" w14:textId="2FDC870E" w:rsidR="00071081" w:rsidRPr="00071081" w:rsidRDefault="00071081" w:rsidP="00071081">
            <w:pPr>
              <w:pStyle w:val="ListParagraph"/>
              <w:numPr>
                <w:ilvl w:val="0"/>
                <w:numId w:val="1"/>
              </w:numPr>
              <w:spacing w:before="300" w:after="300"/>
              <w:jc w:val="both"/>
              <w:rPr>
                <w:rFonts w:ascii="PingFang TC" w:eastAsia="PingFang TC" w:hAnsi="PingFang TC" w:cs="PingFang TC"/>
                <w:color w:val="000000"/>
                <w:kern w:val="0"/>
                <w:szCs w:val="24"/>
                <w:lang w:val="en-FR"/>
              </w:rPr>
            </w:pPr>
            <w:r w:rsidRPr="00071081">
              <w:rPr>
                <w:rFonts w:ascii="PingFang TC" w:eastAsia="PingFang TC" w:hAnsi="PingFang TC" w:cs="PingFang TC" w:hint="eastAsia"/>
                <w:kern w:val="0"/>
                <w:szCs w:val="24"/>
                <w:lang w:val="en-FR"/>
              </w:rPr>
              <w:t>社區建設配套亦相當重要，包括在公共場所安裝飲水機、設置合適的回收桶及資助回收商，進行減廢、回收及再造工作，以配合整個社會走向綠色生活的長遠發展</w:t>
            </w:r>
            <w:r>
              <w:rPr>
                <w:rFonts w:ascii="PingFang TC" w:eastAsia="PingFang TC" w:hAnsi="PingFang TC" w:cs="PingFang TC" w:hint="eastAsia"/>
                <w:kern w:val="0"/>
                <w:szCs w:val="24"/>
                <w:lang w:val="en-FR"/>
              </w:rPr>
              <w:t>。</w:t>
            </w:r>
          </w:p>
        </w:tc>
      </w:tr>
      <w:tr w:rsidR="00071081" w:rsidRPr="00071081" w14:paraId="2C199EF7" w14:textId="77777777" w:rsidTr="00071081">
        <w:trPr>
          <w:trHeight w:val="1815"/>
        </w:trPr>
        <w:tc>
          <w:tcPr>
            <w:tcW w:w="0" w:type="auto"/>
            <w:tcBorders>
              <w:top w:val="single" w:sz="18" w:space="0" w:color="808080"/>
              <w:left w:val="single" w:sz="18" w:space="0" w:color="808080"/>
              <w:bottom w:val="single" w:sz="18" w:space="0" w:color="808080"/>
              <w:right w:val="single" w:sz="18" w:space="0" w:color="808080"/>
            </w:tcBorders>
            <w:shd w:val="clear" w:color="auto" w:fill="FFFFFF"/>
            <w:tcMar>
              <w:top w:w="100" w:type="dxa"/>
              <w:left w:w="100" w:type="dxa"/>
              <w:bottom w:w="100" w:type="dxa"/>
              <w:right w:w="100" w:type="dxa"/>
            </w:tcMar>
            <w:hideMark/>
          </w:tcPr>
          <w:p w14:paraId="47C5B56E" w14:textId="77777777" w:rsidR="00071081" w:rsidRPr="00071081" w:rsidRDefault="00071081" w:rsidP="00071081">
            <w:p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t>消費者</w:t>
            </w:r>
          </w:p>
        </w:tc>
        <w:tc>
          <w:tcPr>
            <w:tcW w:w="0" w:type="auto"/>
            <w:tcBorders>
              <w:top w:val="single" w:sz="18" w:space="0" w:color="808080"/>
              <w:left w:val="single" w:sz="18" w:space="0" w:color="808080"/>
              <w:bottom w:val="single" w:sz="18" w:space="0" w:color="808080"/>
              <w:right w:val="single" w:sz="18" w:space="0" w:color="808080"/>
            </w:tcBorders>
            <w:shd w:val="clear" w:color="auto" w:fill="FFFFFF"/>
            <w:tcMar>
              <w:top w:w="100" w:type="dxa"/>
              <w:left w:w="100" w:type="dxa"/>
              <w:bottom w:w="100" w:type="dxa"/>
              <w:right w:w="100" w:type="dxa"/>
            </w:tcMar>
            <w:hideMark/>
          </w:tcPr>
          <w:p w14:paraId="06CE1C20" w14:textId="27F68B14" w:rsidR="00071081" w:rsidRPr="00071081" w:rsidRDefault="00071081" w:rsidP="00071081">
            <w:pPr>
              <w:pStyle w:val="ListParagraph"/>
              <w:numPr>
                <w:ilvl w:val="0"/>
                <w:numId w:val="1"/>
              </w:num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t>可通過學習識別產品標籤，避免選購含微塑膠成分的產品。發揮選擇及消費力量（少買</w:t>
            </w:r>
            <w:r w:rsidRPr="00071081">
              <w:rPr>
                <w:rFonts w:ascii="Times New Roman" w:eastAsia="Times New Roman" w:hAnsi="Times New Roman" w:cs="Times New Roman"/>
                <w:color w:val="000000"/>
                <w:kern w:val="0"/>
                <w:szCs w:val="24"/>
                <w:lang w:val="en-FR"/>
              </w:rPr>
              <w:t>/</w:t>
            </w:r>
            <w:r w:rsidRPr="00071081">
              <w:rPr>
                <w:rFonts w:ascii="PingFang TC" w:eastAsia="PingFang TC" w:hAnsi="PingFang TC" w:cs="PingFang TC"/>
                <w:color w:val="000000"/>
                <w:kern w:val="0"/>
                <w:szCs w:val="24"/>
                <w:lang w:val="en-FR"/>
              </w:rPr>
              <w:t>不買），選用符合可持續發展原則的產品，以消費行動來表達環保訴求，從而令企業減少生產過多含微塑膠的產品。</w:t>
            </w:r>
          </w:p>
        </w:tc>
      </w:tr>
      <w:tr w:rsidR="00071081" w:rsidRPr="00071081" w14:paraId="687D2255" w14:textId="77777777" w:rsidTr="00071081">
        <w:trPr>
          <w:trHeight w:val="1230"/>
        </w:trPr>
        <w:tc>
          <w:tcPr>
            <w:tcW w:w="0" w:type="auto"/>
            <w:tcBorders>
              <w:top w:val="single" w:sz="18" w:space="0" w:color="808080"/>
              <w:left w:val="single" w:sz="18" w:space="0" w:color="808080"/>
              <w:bottom w:val="single" w:sz="18" w:space="0" w:color="808080"/>
              <w:right w:val="single" w:sz="18" w:space="0" w:color="808080"/>
            </w:tcBorders>
            <w:shd w:val="clear" w:color="auto" w:fill="FFFFFF"/>
            <w:tcMar>
              <w:top w:w="100" w:type="dxa"/>
              <w:left w:w="100" w:type="dxa"/>
              <w:bottom w:w="100" w:type="dxa"/>
              <w:right w:w="100" w:type="dxa"/>
            </w:tcMar>
            <w:hideMark/>
          </w:tcPr>
          <w:p w14:paraId="6DF42B11" w14:textId="77777777" w:rsidR="00071081" w:rsidRPr="00071081" w:rsidRDefault="00071081" w:rsidP="00071081">
            <w:p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lastRenderedPageBreak/>
              <w:t>企業</w:t>
            </w:r>
            <w:r w:rsidRPr="00071081">
              <w:rPr>
                <w:rFonts w:ascii="Times New Roman" w:eastAsia="Times New Roman" w:hAnsi="Times New Roman" w:cs="Times New Roman"/>
                <w:color w:val="000000"/>
                <w:kern w:val="0"/>
                <w:szCs w:val="24"/>
                <w:lang w:val="en-FR"/>
              </w:rPr>
              <w:t>/</w:t>
            </w:r>
            <w:r w:rsidRPr="00071081">
              <w:rPr>
                <w:rFonts w:ascii="PingFang TC" w:eastAsia="PingFang TC" w:hAnsi="PingFang TC" w:cs="PingFang TC"/>
                <w:color w:val="000000"/>
                <w:kern w:val="0"/>
                <w:szCs w:val="24"/>
                <w:lang w:val="en-FR"/>
              </w:rPr>
              <w:t>生產商</w:t>
            </w:r>
          </w:p>
        </w:tc>
        <w:tc>
          <w:tcPr>
            <w:tcW w:w="0" w:type="auto"/>
            <w:tcBorders>
              <w:top w:val="single" w:sz="18" w:space="0" w:color="808080"/>
              <w:left w:val="single" w:sz="18" w:space="0" w:color="808080"/>
              <w:bottom w:val="single" w:sz="18" w:space="0" w:color="808080"/>
              <w:right w:val="single" w:sz="18" w:space="0" w:color="808080"/>
            </w:tcBorders>
            <w:shd w:val="clear" w:color="auto" w:fill="FFFFFF"/>
            <w:tcMar>
              <w:top w:w="100" w:type="dxa"/>
              <w:left w:w="100" w:type="dxa"/>
              <w:bottom w:w="100" w:type="dxa"/>
              <w:right w:w="100" w:type="dxa"/>
            </w:tcMar>
            <w:hideMark/>
          </w:tcPr>
          <w:p w14:paraId="4B251400" w14:textId="3FE62D64" w:rsidR="00071081" w:rsidRPr="00071081" w:rsidRDefault="00071081" w:rsidP="00071081">
            <w:pPr>
              <w:pStyle w:val="ListParagraph"/>
              <w:numPr>
                <w:ilvl w:val="0"/>
                <w:numId w:val="1"/>
              </w:num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t>應履行企業社會責任，研發塑膠取代品，開發能自然降解的塑膠取代品，以取代現時添加在產品中的微塑膠或用作包裝的塑膠物料。</w:t>
            </w:r>
          </w:p>
        </w:tc>
      </w:tr>
      <w:tr w:rsidR="00071081" w:rsidRPr="00071081" w14:paraId="120694F8" w14:textId="77777777" w:rsidTr="00071081">
        <w:trPr>
          <w:trHeight w:val="1100"/>
        </w:trPr>
        <w:tc>
          <w:tcPr>
            <w:tcW w:w="0" w:type="auto"/>
            <w:tcBorders>
              <w:top w:val="single" w:sz="18" w:space="0" w:color="808080"/>
              <w:left w:val="single" w:sz="18" w:space="0" w:color="808080"/>
              <w:bottom w:val="single" w:sz="18" w:space="0" w:color="808080"/>
              <w:right w:val="single" w:sz="18" w:space="0" w:color="808080"/>
            </w:tcBorders>
            <w:shd w:val="clear" w:color="auto" w:fill="FFFFFF"/>
            <w:tcMar>
              <w:top w:w="100" w:type="dxa"/>
              <w:left w:w="100" w:type="dxa"/>
              <w:bottom w:w="100" w:type="dxa"/>
              <w:right w:w="100" w:type="dxa"/>
            </w:tcMar>
            <w:hideMark/>
          </w:tcPr>
          <w:p w14:paraId="239B0B05" w14:textId="77777777" w:rsidR="00071081" w:rsidRPr="00071081" w:rsidRDefault="00071081" w:rsidP="00071081">
            <w:p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t>零售商</w:t>
            </w:r>
          </w:p>
        </w:tc>
        <w:tc>
          <w:tcPr>
            <w:tcW w:w="0" w:type="auto"/>
            <w:tcBorders>
              <w:top w:val="single" w:sz="18" w:space="0" w:color="808080"/>
              <w:left w:val="single" w:sz="18" w:space="0" w:color="808080"/>
              <w:bottom w:val="single" w:sz="18" w:space="0" w:color="808080"/>
              <w:right w:val="single" w:sz="18" w:space="0" w:color="808080"/>
            </w:tcBorders>
            <w:shd w:val="clear" w:color="auto" w:fill="FFFFFF"/>
            <w:tcMar>
              <w:top w:w="100" w:type="dxa"/>
              <w:left w:w="100" w:type="dxa"/>
              <w:bottom w:w="100" w:type="dxa"/>
              <w:right w:w="100" w:type="dxa"/>
            </w:tcMar>
            <w:hideMark/>
          </w:tcPr>
          <w:p w14:paraId="0E028720" w14:textId="5ECC0C1D" w:rsidR="00071081" w:rsidRPr="00071081" w:rsidRDefault="00071081" w:rsidP="00071081">
            <w:pPr>
              <w:pStyle w:val="ListParagraph"/>
              <w:numPr>
                <w:ilvl w:val="0"/>
                <w:numId w:val="1"/>
              </w:num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t>減少選購</w:t>
            </w:r>
            <w:r w:rsidRPr="00071081">
              <w:rPr>
                <w:rFonts w:ascii="Times New Roman" w:eastAsia="Times New Roman" w:hAnsi="Times New Roman" w:cs="Times New Roman"/>
                <w:color w:val="000000"/>
                <w:kern w:val="0"/>
                <w:szCs w:val="24"/>
                <w:lang w:val="en-FR"/>
              </w:rPr>
              <w:t>/</w:t>
            </w:r>
            <w:r w:rsidRPr="00071081">
              <w:rPr>
                <w:rFonts w:ascii="PingFang TC" w:eastAsia="PingFang TC" w:hAnsi="PingFang TC" w:cs="PingFang TC"/>
                <w:color w:val="000000"/>
                <w:kern w:val="0"/>
                <w:szCs w:val="24"/>
                <w:lang w:val="en-FR"/>
              </w:rPr>
              <w:t>引入損害環境的產品，從而減少市場供應。</w:t>
            </w:r>
          </w:p>
        </w:tc>
      </w:tr>
      <w:tr w:rsidR="00071081" w:rsidRPr="00071081" w14:paraId="7A95806D" w14:textId="77777777" w:rsidTr="00071081">
        <w:trPr>
          <w:trHeight w:val="1485"/>
        </w:trPr>
        <w:tc>
          <w:tcPr>
            <w:tcW w:w="0" w:type="auto"/>
            <w:tcBorders>
              <w:top w:val="single" w:sz="18" w:space="0" w:color="808080"/>
              <w:left w:val="single" w:sz="18" w:space="0" w:color="808080"/>
              <w:bottom w:val="single" w:sz="18" w:space="0" w:color="808080"/>
              <w:right w:val="single" w:sz="18" w:space="0" w:color="808080"/>
            </w:tcBorders>
            <w:shd w:val="clear" w:color="auto" w:fill="FFFFFF"/>
            <w:tcMar>
              <w:top w:w="100" w:type="dxa"/>
              <w:left w:w="100" w:type="dxa"/>
              <w:bottom w:w="100" w:type="dxa"/>
              <w:right w:w="100" w:type="dxa"/>
            </w:tcMar>
            <w:hideMark/>
          </w:tcPr>
          <w:p w14:paraId="218DA65E" w14:textId="77777777" w:rsidR="00071081" w:rsidRPr="00071081" w:rsidRDefault="00071081" w:rsidP="00071081">
            <w:p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t>非政府組織</w:t>
            </w:r>
          </w:p>
        </w:tc>
        <w:tc>
          <w:tcPr>
            <w:tcW w:w="0" w:type="auto"/>
            <w:tcBorders>
              <w:top w:val="single" w:sz="18" w:space="0" w:color="808080"/>
              <w:left w:val="single" w:sz="18" w:space="0" w:color="808080"/>
              <w:bottom w:val="single" w:sz="18" w:space="0" w:color="808080"/>
              <w:right w:val="single" w:sz="18" w:space="0" w:color="808080"/>
            </w:tcBorders>
            <w:shd w:val="clear" w:color="auto" w:fill="FFFFFF"/>
            <w:tcMar>
              <w:top w:w="100" w:type="dxa"/>
              <w:left w:w="100" w:type="dxa"/>
              <w:bottom w:w="100" w:type="dxa"/>
              <w:right w:w="100" w:type="dxa"/>
            </w:tcMar>
            <w:hideMark/>
          </w:tcPr>
          <w:p w14:paraId="5234276F" w14:textId="37A11D7C" w:rsidR="00071081" w:rsidRPr="00071081" w:rsidRDefault="00071081" w:rsidP="00071081">
            <w:pPr>
              <w:pStyle w:val="ListParagraph"/>
              <w:numPr>
                <w:ilvl w:val="0"/>
                <w:numId w:val="1"/>
              </w:num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t>監察社會及教育大眾，鼓勵市民自攜器皿或環保袋購物，減少製造塑膠包裝及垃圾。</w:t>
            </w:r>
          </w:p>
          <w:p w14:paraId="35D9AB83" w14:textId="73C4ED2E" w:rsidR="00071081" w:rsidRPr="00071081" w:rsidRDefault="00071081" w:rsidP="00071081">
            <w:pPr>
              <w:pStyle w:val="ListParagraph"/>
              <w:numPr>
                <w:ilvl w:val="0"/>
                <w:numId w:val="1"/>
              </w:numPr>
              <w:spacing w:before="300" w:after="300"/>
              <w:jc w:val="both"/>
              <w:rPr>
                <w:rFonts w:ascii="Times New Roman" w:eastAsia="Times New Roman" w:hAnsi="Times New Roman" w:cs="Times New Roman"/>
                <w:kern w:val="0"/>
                <w:szCs w:val="24"/>
                <w:lang w:val="en-FR"/>
              </w:rPr>
            </w:pPr>
            <w:r w:rsidRPr="00071081">
              <w:rPr>
                <w:rFonts w:ascii="PingFang TC" w:eastAsia="PingFang TC" w:hAnsi="PingFang TC" w:cs="PingFang TC"/>
                <w:color w:val="000000"/>
                <w:kern w:val="0"/>
                <w:szCs w:val="24"/>
                <w:lang w:val="en-FR"/>
              </w:rPr>
              <w:t>提倡政策如倡議全球政府和學術界等持分者展開跨平台的夥伴協議，共同研究及治理海洋污染等問題。</w:t>
            </w:r>
          </w:p>
        </w:tc>
      </w:tr>
    </w:tbl>
    <w:p w14:paraId="7E0EAB8A" w14:textId="750547E9" w:rsidR="00284B53" w:rsidRPr="004131CB" w:rsidRDefault="00284B53" w:rsidP="00284B53">
      <w:pPr>
        <w:rPr>
          <w:rFonts w:eastAsia="Times New Roman" w:cstheme="minorHAnsi"/>
          <w:kern w:val="0"/>
          <w:szCs w:val="24"/>
          <w:lang w:val="en-FR"/>
        </w:rPr>
      </w:pPr>
    </w:p>
    <w:p w14:paraId="44AB38DE" w14:textId="13D7BB81" w:rsidR="00284B53" w:rsidRPr="00284B53" w:rsidRDefault="00284B53" w:rsidP="008B249D">
      <w:pPr>
        <w:rPr>
          <w:rFonts w:eastAsia="Times New Roman" w:cstheme="minorHAnsi"/>
          <w:kern w:val="0"/>
          <w:szCs w:val="24"/>
        </w:rPr>
      </w:pPr>
    </w:p>
    <w:sectPr w:rsidR="00284B53" w:rsidRPr="00284B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84FEF" w14:textId="77777777" w:rsidR="00FB6517" w:rsidRDefault="00FB6517" w:rsidP="005E3B6B">
      <w:r>
        <w:separator/>
      </w:r>
    </w:p>
  </w:endnote>
  <w:endnote w:type="continuationSeparator" w:id="0">
    <w:p w14:paraId="3C2F3598" w14:textId="77777777" w:rsidR="00FB6517" w:rsidRDefault="00FB6517" w:rsidP="005E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TXihei">
    <w:altName w:val="STXihei"/>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B6B75" w14:textId="77777777" w:rsidR="00FB6517" w:rsidRDefault="00FB6517" w:rsidP="005E3B6B">
      <w:r>
        <w:separator/>
      </w:r>
    </w:p>
  </w:footnote>
  <w:footnote w:type="continuationSeparator" w:id="0">
    <w:p w14:paraId="5AF5B385" w14:textId="77777777" w:rsidR="00FB6517" w:rsidRDefault="00FB6517" w:rsidP="005E3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5EDB"/>
    <w:multiLevelType w:val="hybridMultilevel"/>
    <w:tmpl w:val="1E54F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F2032"/>
    <w:multiLevelType w:val="hybridMultilevel"/>
    <w:tmpl w:val="B894B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61088"/>
    <w:multiLevelType w:val="hybridMultilevel"/>
    <w:tmpl w:val="4AEA5102"/>
    <w:lvl w:ilvl="0" w:tplc="C056220A">
      <w:start w:val="2"/>
      <w:numFmt w:val="decimal"/>
      <w:lvlText w:val="%1."/>
      <w:lvlJc w:val="left"/>
      <w:pPr>
        <w:ind w:left="720" w:hanging="360"/>
      </w:pPr>
      <w:rPr>
        <w:rFonts w:eastAsia="PingFang TC"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05CE2"/>
    <w:multiLevelType w:val="hybridMultilevel"/>
    <w:tmpl w:val="1018CA00"/>
    <w:lvl w:ilvl="0" w:tplc="AD6EC9F4">
      <w:start w:val="1"/>
      <w:numFmt w:val="decimal"/>
      <w:lvlText w:val="%1."/>
      <w:lvlJc w:val="left"/>
      <w:pPr>
        <w:ind w:left="720" w:hanging="360"/>
      </w:pPr>
      <w:rPr>
        <w:rFonts w:eastAsia="PingFang TC"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B698A"/>
    <w:multiLevelType w:val="hybridMultilevel"/>
    <w:tmpl w:val="C8FE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41191"/>
    <w:multiLevelType w:val="hybridMultilevel"/>
    <w:tmpl w:val="A62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944CE"/>
    <w:multiLevelType w:val="hybridMultilevel"/>
    <w:tmpl w:val="10AE5734"/>
    <w:lvl w:ilvl="0" w:tplc="3AAE881C">
      <w:start w:val="1"/>
      <w:numFmt w:val="decimal"/>
      <w:lvlText w:val="%1."/>
      <w:lvlJc w:val="left"/>
      <w:pPr>
        <w:ind w:left="420" w:hanging="360"/>
      </w:pPr>
      <w:rPr>
        <w:rFonts w:eastAsia="PingFang TC"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FC11D17"/>
    <w:multiLevelType w:val="hybridMultilevel"/>
    <w:tmpl w:val="10AE5734"/>
    <w:lvl w:ilvl="0" w:tplc="3AAE881C">
      <w:start w:val="1"/>
      <w:numFmt w:val="decimal"/>
      <w:lvlText w:val="%1."/>
      <w:lvlJc w:val="left"/>
      <w:pPr>
        <w:ind w:left="420" w:hanging="360"/>
      </w:pPr>
      <w:rPr>
        <w:rFonts w:eastAsia="PingFang TC"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425331C7"/>
    <w:multiLevelType w:val="hybridMultilevel"/>
    <w:tmpl w:val="6A14FC0E"/>
    <w:lvl w:ilvl="0" w:tplc="79C2927E">
      <w:start w:val="2"/>
      <w:numFmt w:val="decimal"/>
      <w:lvlText w:val="%1."/>
      <w:lvlJc w:val="left"/>
      <w:pPr>
        <w:ind w:left="720" w:hanging="360"/>
      </w:pPr>
      <w:rPr>
        <w:rFonts w:eastAsia="PingFang T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051A6B"/>
    <w:multiLevelType w:val="hybridMultilevel"/>
    <w:tmpl w:val="847AA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D3D6DF4"/>
    <w:multiLevelType w:val="hybridMultilevel"/>
    <w:tmpl w:val="10AE5734"/>
    <w:lvl w:ilvl="0" w:tplc="3AAE881C">
      <w:start w:val="1"/>
      <w:numFmt w:val="decimal"/>
      <w:lvlText w:val="%1."/>
      <w:lvlJc w:val="left"/>
      <w:pPr>
        <w:ind w:left="420" w:hanging="360"/>
      </w:pPr>
      <w:rPr>
        <w:rFonts w:eastAsia="PingFang TC"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526709FE"/>
    <w:multiLevelType w:val="hybridMultilevel"/>
    <w:tmpl w:val="4B38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A63D44"/>
    <w:multiLevelType w:val="hybridMultilevel"/>
    <w:tmpl w:val="156AC27E"/>
    <w:lvl w:ilvl="0" w:tplc="49D28642">
      <w:start w:val="1"/>
      <w:numFmt w:val="decimal"/>
      <w:lvlText w:val="%1."/>
      <w:lvlJc w:val="left"/>
      <w:pPr>
        <w:ind w:left="720" w:hanging="360"/>
      </w:pPr>
      <w:rPr>
        <w:rFonts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3"/>
  </w:num>
  <w:num w:numId="5">
    <w:abstractNumId w:val="2"/>
  </w:num>
  <w:num w:numId="6">
    <w:abstractNumId w:val="1"/>
  </w:num>
  <w:num w:numId="7">
    <w:abstractNumId w:val="0"/>
  </w:num>
  <w:num w:numId="8">
    <w:abstractNumId w:val="6"/>
  </w:num>
  <w:num w:numId="9">
    <w:abstractNumId w:val="9"/>
  </w:num>
  <w:num w:numId="10">
    <w:abstractNumId w:val="4"/>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9D"/>
    <w:rsid w:val="00071081"/>
    <w:rsid w:val="000A25C9"/>
    <w:rsid w:val="00284B53"/>
    <w:rsid w:val="003461FF"/>
    <w:rsid w:val="003746EE"/>
    <w:rsid w:val="004131CB"/>
    <w:rsid w:val="0053004D"/>
    <w:rsid w:val="00583CDD"/>
    <w:rsid w:val="005E3B6B"/>
    <w:rsid w:val="006E06ED"/>
    <w:rsid w:val="00774D89"/>
    <w:rsid w:val="007D0F61"/>
    <w:rsid w:val="00874932"/>
    <w:rsid w:val="008B249D"/>
    <w:rsid w:val="00A7086B"/>
    <w:rsid w:val="00B31F75"/>
    <w:rsid w:val="00C3365F"/>
    <w:rsid w:val="00F671F5"/>
    <w:rsid w:val="00FA1488"/>
    <w:rsid w:val="00FB6517"/>
  </w:rsids>
  <m:mathPr>
    <m:mathFont m:val="Cambria Math"/>
    <m:brkBin m:val="before"/>
    <m:brkBinSub m:val="--"/>
    <m:smallFrac m:val="0"/>
    <m:dispDef/>
    <m:lMargin m:val="0"/>
    <m:rMargin m:val="0"/>
    <m:defJc m:val="centerGroup"/>
    <m:wrapIndent m:val="1440"/>
    <m:intLim m:val="subSup"/>
    <m:naryLim m:val="undOvr"/>
  </m:mathPr>
  <w:themeFontLang w:val="en-FR"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CBF276C"/>
  <w15:chartTrackingRefBased/>
  <w15:docId w15:val="{A977062C-9379-CE4F-8DC6-DEE43453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FR"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9D"/>
    <w:rPr>
      <w:kern w:val="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B53"/>
    <w:pPr>
      <w:spacing w:before="100" w:beforeAutospacing="1" w:after="100" w:afterAutospacing="1"/>
    </w:pPr>
    <w:rPr>
      <w:rFonts w:ascii="Times New Roman" w:eastAsia="Times New Roman" w:hAnsi="Times New Roman" w:cs="Times New Roman"/>
      <w:kern w:val="0"/>
      <w:szCs w:val="24"/>
      <w:lang w:val="en-FR"/>
    </w:rPr>
  </w:style>
  <w:style w:type="paragraph" w:styleId="ListParagraph">
    <w:name w:val="List Paragraph"/>
    <w:basedOn w:val="Normal"/>
    <w:uiPriority w:val="34"/>
    <w:qFormat/>
    <w:rsid w:val="004131CB"/>
    <w:pPr>
      <w:ind w:left="720"/>
      <w:contextualSpacing/>
    </w:pPr>
  </w:style>
  <w:style w:type="paragraph" w:styleId="BalloonText">
    <w:name w:val="Balloon Text"/>
    <w:basedOn w:val="Normal"/>
    <w:link w:val="BalloonTextChar"/>
    <w:uiPriority w:val="99"/>
    <w:semiHidden/>
    <w:unhideWhenUsed/>
    <w:rsid w:val="000710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081"/>
    <w:rPr>
      <w:rFonts w:ascii="Times New Roman" w:hAnsi="Times New Roman" w:cs="Times New Roman"/>
      <w:kern w:val="2"/>
      <w:sz w:val="18"/>
      <w:szCs w:val="18"/>
      <w:lang w:val="en-US"/>
    </w:rPr>
  </w:style>
  <w:style w:type="table" w:styleId="TableGrid">
    <w:name w:val="Table Grid"/>
    <w:basedOn w:val="TableNormal"/>
    <w:uiPriority w:val="39"/>
    <w:rsid w:val="006E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B6B"/>
    <w:pPr>
      <w:tabs>
        <w:tab w:val="center" w:pos="4513"/>
        <w:tab w:val="right" w:pos="9026"/>
      </w:tabs>
    </w:pPr>
  </w:style>
  <w:style w:type="character" w:customStyle="1" w:styleId="HeaderChar">
    <w:name w:val="Header Char"/>
    <w:basedOn w:val="DefaultParagraphFont"/>
    <w:link w:val="Header"/>
    <w:uiPriority w:val="99"/>
    <w:rsid w:val="005E3B6B"/>
    <w:rPr>
      <w:kern w:val="2"/>
      <w:szCs w:val="22"/>
      <w:lang w:val="en-US"/>
    </w:rPr>
  </w:style>
  <w:style w:type="paragraph" w:styleId="Footer">
    <w:name w:val="footer"/>
    <w:basedOn w:val="Normal"/>
    <w:link w:val="FooterChar"/>
    <w:uiPriority w:val="99"/>
    <w:unhideWhenUsed/>
    <w:rsid w:val="005E3B6B"/>
    <w:pPr>
      <w:tabs>
        <w:tab w:val="center" w:pos="4513"/>
        <w:tab w:val="right" w:pos="9026"/>
      </w:tabs>
    </w:pPr>
  </w:style>
  <w:style w:type="character" w:customStyle="1" w:styleId="FooterChar">
    <w:name w:val="Footer Char"/>
    <w:basedOn w:val="DefaultParagraphFont"/>
    <w:link w:val="Footer"/>
    <w:uiPriority w:val="99"/>
    <w:rsid w:val="005E3B6B"/>
    <w:rPr>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1415">
      <w:bodyDiv w:val="1"/>
      <w:marLeft w:val="0"/>
      <w:marRight w:val="0"/>
      <w:marTop w:val="0"/>
      <w:marBottom w:val="0"/>
      <w:divBdr>
        <w:top w:val="none" w:sz="0" w:space="0" w:color="auto"/>
        <w:left w:val="none" w:sz="0" w:space="0" w:color="auto"/>
        <w:bottom w:val="none" w:sz="0" w:space="0" w:color="auto"/>
        <w:right w:val="none" w:sz="0" w:space="0" w:color="auto"/>
      </w:divBdr>
    </w:div>
    <w:div w:id="156001085">
      <w:bodyDiv w:val="1"/>
      <w:marLeft w:val="0"/>
      <w:marRight w:val="0"/>
      <w:marTop w:val="0"/>
      <w:marBottom w:val="0"/>
      <w:divBdr>
        <w:top w:val="none" w:sz="0" w:space="0" w:color="auto"/>
        <w:left w:val="none" w:sz="0" w:space="0" w:color="auto"/>
        <w:bottom w:val="none" w:sz="0" w:space="0" w:color="auto"/>
        <w:right w:val="none" w:sz="0" w:space="0" w:color="auto"/>
      </w:divBdr>
    </w:div>
    <w:div w:id="247739183">
      <w:bodyDiv w:val="1"/>
      <w:marLeft w:val="0"/>
      <w:marRight w:val="0"/>
      <w:marTop w:val="0"/>
      <w:marBottom w:val="0"/>
      <w:divBdr>
        <w:top w:val="none" w:sz="0" w:space="0" w:color="auto"/>
        <w:left w:val="none" w:sz="0" w:space="0" w:color="auto"/>
        <w:bottom w:val="none" w:sz="0" w:space="0" w:color="auto"/>
        <w:right w:val="none" w:sz="0" w:space="0" w:color="auto"/>
      </w:divBdr>
    </w:div>
    <w:div w:id="305670992">
      <w:bodyDiv w:val="1"/>
      <w:marLeft w:val="0"/>
      <w:marRight w:val="0"/>
      <w:marTop w:val="0"/>
      <w:marBottom w:val="0"/>
      <w:divBdr>
        <w:top w:val="none" w:sz="0" w:space="0" w:color="auto"/>
        <w:left w:val="none" w:sz="0" w:space="0" w:color="auto"/>
        <w:bottom w:val="none" w:sz="0" w:space="0" w:color="auto"/>
        <w:right w:val="none" w:sz="0" w:space="0" w:color="auto"/>
      </w:divBdr>
    </w:div>
    <w:div w:id="314912922">
      <w:bodyDiv w:val="1"/>
      <w:marLeft w:val="0"/>
      <w:marRight w:val="0"/>
      <w:marTop w:val="0"/>
      <w:marBottom w:val="0"/>
      <w:divBdr>
        <w:top w:val="none" w:sz="0" w:space="0" w:color="auto"/>
        <w:left w:val="none" w:sz="0" w:space="0" w:color="auto"/>
        <w:bottom w:val="none" w:sz="0" w:space="0" w:color="auto"/>
        <w:right w:val="none" w:sz="0" w:space="0" w:color="auto"/>
      </w:divBdr>
    </w:div>
    <w:div w:id="335378568">
      <w:bodyDiv w:val="1"/>
      <w:marLeft w:val="0"/>
      <w:marRight w:val="0"/>
      <w:marTop w:val="0"/>
      <w:marBottom w:val="0"/>
      <w:divBdr>
        <w:top w:val="none" w:sz="0" w:space="0" w:color="auto"/>
        <w:left w:val="none" w:sz="0" w:space="0" w:color="auto"/>
        <w:bottom w:val="none" w:sz="0" w:space="0" w:color="auto"/>
        <w:right w:val="none" w:sz="0" w:space="0" w:color="auto"/>
      </w:divBdr>
    </w:div>
    <w:div w:id="511842043">
      <w:bodyDiv w:val="1"/>
      <w:marLeft w:val="0"/>
      <w:marRight w:val="0"/>
      <w:marTop w:val="0"/>
      <w:marBottom w:val="0"/>
      <w:divBdr>
        <w:top w:val="none" w:sz="0" w:space="0" w:color="auto"/>
        <w:left w:val="none" w:sz="0" w:space="0" w:color="auto"/>
        <w:bottom w:val="none" w:sz="0" w:space="0" w:color="auto"/>
        <w:right w:val="none" w:sz="0" w:space="0" w:color="auto"/>
      </w:divBdr>
    </w:div>
    <w:div w:id="516771355">
      <w:bodyDiv w:val="1"/>
      <w:marLeft w:val="0"/>
      <w:marRight w:val="0"/>
      <w:marTop w:val="0"/>
      <w:marBottom w:val="0"/>
      <w:divBdr>
        <w:top w:val="none" w:sz="0" w:space="0" w:color="auto"/>
        <w:left w:val="none" w:sz="0" w:space="0" w:color="auto"/>
        <w:bottom w:val="none" w:sz="0" w:space="0" w:color="auto"/>
        <w:right w:val="none" w:sz="0" w:space="0" w:color="auto"/>
      </w:divBdr>
    </w:div>
    <w:div w:id="738989678">
      <w:bodyDiv w:val="1"/>
      <w:marLeft w:val="0"/>
      <w:marRight w:val="0"/>
      <w:marTop w:val="0"/>
      <w:marBottom w:val="0"/>
      <w:divBdr>
        <w:top w:val="none" w:sz="0" w:space="0" w:color="auto"/>
        <w:left w:val="none" w:sz="0" w:space="0" w:color="auto"/>
        <w:bottom w:val="none" w:sz="0" w:space="0" w:color="auto"/>
        <w:right w:val="none" w:sz="0" w:space="0" w:color="auto"/>
      </w:divBdr>
    </w:div>
    <w:div w:id="910387984">
      <w:bodyDiv w:val="1"/>
      <w:marLeft w:val="0"/>
      <w:marRight w:val="0"/>
      <w:marTop w:val="0"/>
      <w:marBottom w:val="0"/>
      <w:divBdr>
        <w:top w:val="none" w:sz="0" w:space="0" w:color="auto"/>
        <w:left w:val="none" w:sz="0" w:space="0" w:color="auto"/>
        <w:bottom w:val="none" w:sz="0" w:space="0" w:color="auto"/>
        <w:right w:val="none" w:sz="0" w:space="0" w:color="auto"/>
      </w:divBdr>
    </w:div>
    <w:div w:id="974070312">
      <w:bodyDiv w:val="1"/>
      <w:marLeft w:val="0"/>
      <w:marRight w:val="0"/>
      <w:marTop w:val="0"/>
      <w:marBottom w:val="0"/>
      <w:divBdr>
        <w:top w:val="none" w:sz="0" w:space="0" w:color="auto"/>
        <w:left w:val="none" w:sz="0" w:space="0" w:color="auto"/>
        <w:bottom w:val="none" w:sz="0" w:space="0" w:color="auto"/>
        <w:right w:val="none" w:sz="0" w:space="0" w:color="auto"/>
      </w:divBdr>
    </w:div>
    <w:div w:id="1013996450">
      <w:bodyDiv w:val="1"/>
      <w:marLeft w:val="0"/>
      <w:marRight w:val="0"/>
      <w:marTop w:val="0"/>
      <w:marBottom w:val="0"/>
      <w:divBdr>
        <w:top w:val="none" w:sz="0" w:space="0" w:color="auto"/>
        <w:left w:val="none" w:sz="0" w:space="0" w:color="auto"/>
        <w:bottom w:val="none" w:sz="0" w:space="0" w:color="auto"/>
        <w:right w:val="none" w:sz="0" w:space="0" w:color="auto"/>
      </w:divBdr>
    </w:div>
    <w:div w:id="1050157255">
      <w:bodyDiv w:val="1"/>
      <w:marLeft w:val="0"/>
      <w:marRight w:val="0"/>
      <w:marTop w:val="0"/>
      <w:marBottom w:val="0"/>
      <w:divBdr>
        <w:top w:val="none" w:sz="0" w:space="0" w:color="auto"/>
        <w:left w:val="none" w:sz="0" w:space="0" w:color="auto"/>
        <w:bottom w:val="none" w:sz="0" w:space="0" w:color="auto"/>
        <w:right w:val="none" w:sz="0" w:space="0" w:color="auto"/>
      </w:divBdr>
    </w:div>
    <w:div w:id="1057632483">
      <w:bodyDiv w:val="1"/>
      <w:marLeft w:val="0"/>
      <w:marRight w:val="0"/>
      <w:marTop w:val="0"/>
      <w:marBottom w:val="0"/>
      <w:divBdr>
        <w:top w:val="none" w:sz="0" w:space="0" w:color="auto"/>
        <w:left w:val="none" w:sz="0" w:space="0" w:color="auto"/>
        <w:bottom w:val="none" w:sz="0" w:space="0" w:color="auto"/>
        <w:right w:val="none" w:sz="0" w:space="0" w:color="auto"/>
      </w:divBdr>
    </w:div>
    <w:div w:id="1128861613">
      <w:bodyDiv w:val="1"/>
      <w:marLeft w:val="0"/>
      <w:marRight w:val="0"/>
      <w:marTop w:val="0"/>
      <w:marBottom w:val="0"/>
      <w:divBdr>
        <w:top w:val="none" w:sz="0" w:space="0" w:color="auto"/>
        <w:left w:val="none" w:sz="0" w:space="0" w:color="auto"/>
        <w:bottom w:val="none" w:sz="0" w:space="0" w:color="auto"/>
        <w:right w:val="none" w:sz="0" w:space="0" w:color="auto"/>
      </w:divBdr>
    </w:div>
    <w:div w:id="1172797240">
      <w:bodyDiv w:val="1"/>
      <w:marLeft w:val="0"/>
      <w:marRight w:val="0"/>
      <w:marTop w:val="0"/>
      <w:marBottom w:val="0"/>
      <w:divBdr>
        <w:top w:val="none" w:sz="0" w:space="0" w:color="auto"/>
        <w:left w:val="none" w:sz="0" w:space="0" w:color="auto"/>
        <w:bottom w:val="none" w:sz="0" w:space="0" w:color="auto"/>
        <w:right w:val="none" w:sz="0" w:space="0" w:color="auto"/>
      </w:divBdr>
    </w:div>
    <w:div w:id="1188299719">
      <w:bodyDiv w:val="1"/>
      <w:marLeft w:val="0"/>
      <w:marRight w:val="0"/>
      <w:marTop w:val="0"/>
      <w:marBottom w:val="0"/>
      <w:divBdr>
        <w:top w:val="none" w:sz="0" w:space="0" w:color="auto"/>
        <w:left w:val="none" w:sz="0" w:space="0" w:color="auto"/>
        <w:bottom w:val="none" w:sz="0" w:space="0" w:color="auto"/>
        <w:right w:val="none" w:sz="0" w:space="0" w:color="auto"/>
      </w:divBdr>
    </w:div>
    <w:div w:id="1279415457">
      <w:bodyDiv w:val="1"/>
      <w:marLeft w:val="0"/>
      <w:marRight w:val="0"/>
      <w:marTop w:val="0"/>
      <w:marBottom w:val="0"/>
      <w:divBdr>
        <w:top w:val="none" w:sz="0" w:space="0" w:color="auto"/>
        <w:left w:val="none" w:sz="0" w:space="0" w:color="auto"/>
        <w:bottom w:val="none" w:sz="0" w:space="0" w:color="auto"/>
        <w:right w:val="none" w:sz="0" w:space="0" w:color="auto"/>
      </w:divBdr>
    </w:div>
    <w:div w:id="1287472826">
      <w:bodyDiv w:val="1"/>
      <w:marLeft w:val="0"/>
      <w:marRight w:val="0"/>
      <w:marTop w:val="0"/>
      <w:marBottom w:val="0"/>
      <w:divBdr>
        <w:top w:val="none" w:sz="0" w:space="0" w:color="auto"/>
        <w:left w:val="none" w:sz="0" w:space="0" w:color="auto"/>
        <w:bottom w:val="none" w:sz="0" w:space="0" w:color="auto"/>
        <w:right w:val="none" w:sz="0" w:space="0" w:color="auto"/>
      </w:divBdr>
    </w:div>
    <w:div w:id="1319766639">
      <w:bodyDiv w:val="1"/>
      <w:marLeft w:val="0"/>
      <w:marRight w:val="0"/>
      <w:marTop w:val="0"/>
      <w:marBottom w:val="0"/>
      <w:divBdr>
        <w:top w:val="none" w:sz="0" w:space="0" w:color="auto"/>
        <w:left w:val="none" w:sz="0" w:space="0" w:color="auto"/>
        <w:bottom w:val="none" w:sz="0" w:space="0" w:color="auto"/>
        <w:right w:val="none" w:sz="0" w:space="0" w:color="auto"/>
      </w:divBdr>
    </w:div>
    <w:div w:id="1496996087">
      <w:bodyDiv w:val="1"/>
      <w:marLeft w:val="0"/>
      <w:marRight w:val="0"/>
      <w:marTop w:val="0"/>
      <w:marBottom w:val="0"/>
      <w:divBdr>
        <w:top w:val="none" w:sz="0" w:space="0" w:color="auto"/>
        <w:left w:val="none" w:sz="0" w:space="0" w:color="auto"/>
        <w:bottom w:val="none" w:sz="0" w:space="0" w:color="auto"/>
        <w:right w:val="none" w:sz="0" w:space="0" w:color="auto"/>
      </w:divBdr>
    </w:div>
    <w:div w:id="1575428496">
      <w:bodyDiv w:val="1"/>
      <w:marLeft w:val="0"/>
      <w:marRight w:val="0"/>
      <w:marTop w:val="0"/>
      <w:marBottom w:val="0"/>
      <w:divBdr>
        <w:top w:val="none" w:sz="0" w:space="0" w:color="auto"/>
        <w:left w:val="none" w:sz="0" w:space="0" w:color="auto"/>
        <w:bottom w:val="none" w:sz="0" w:space="0" w:color="auto"/>
        <w:right w:val="none" w:sz="0" w:space="0" w:color="auto"/>
      </w:divBdr>
    </w:div>
    <w:div w:id="1622419018">
      <w:bodyDiv w:val="1"/>
      <w:marLeft w:val="0"/>
      <w:marRight w:val="0"/>
      <w:marTop w:val="0"/>
      <w:marBottom w:val="0"/>
      <w:divBdr>
        <w:top w:val="none" w:sz="0" w:space="0" w:color="auto"/>
        <w:left w:val="none" w:sz="0" w:space="0" w:color="auto"/>
        <w:bottom w:val="none" w:sz="0" w:space="0" w:color="auto"/>
        <w:right w:val="none" w:sz="0" w:space="0" w:color="auto"/>
      </w:divBdr>
    </w:div>
    <w:div w:id="1630282661">
      <w:bodyDiv w:val="1"/>
      <w:marLeft w:val="0"/>
      <w:marRight w:val="0"/>
      <w:marTop w:val="0"/>
      <w:marBottom w:val="0"/>
      <w:divBdr>
        <w:top w:val="none" w:sz="0" w:space="0" w:color="auto"/>
        <w:left w:val="none" w:sz="0" w:space="0" w:color="auto"/>
        <w:bottom w:val="none" w:sz="0" w:space="0" w:color="auto"/>
        <w:right w:val="none" w:sz="0" w:space="0" w:color="auto"/>
      </w:divBdr>
    </w:div>
    <w:div w:id="1662389748">
      <w:bodyDiv w:val="1"/>
      <w:marLeft w:val="0"/>
      <w:marRight w:val="0"/>
      <w:marTop w:val="0"/>
      <w:marBottom w:val="0"/>
      <w:divBdr>
        <w:top w:val="none" w:sz="0" w:space="0" w:color="auto"/>
        <w:left w:val="none" w:sz="0" w:space="0" w:color="auto"/>
        <w:bottom w:val="none" w:sz="0" w:space="0" w:color="auto"/>
        <w:right w:val="none" w:sz="0" w:space="0" w:color="auto"/>
      </w:divBdr>
    </w:div>
    <w:div w:id="199159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Shuk Wa</dc:creator>
  <cp:keywords/>
  <dc:description/>
  <cp:lastModifiedBy>CHAN Shuk Wa</cp:lastModifiedBy>
  <cp:revision>4</cp:revision>
  <dcterms:created xsi:type="dcterms:W3CDTF">2020-08-04T04:32:00Z</dcterms:created>
  <dcterms:modified xsi:type="dcterms:W3CDTF">2020-08-04T05:14:00Z</dcterms:modified>
</cp:coreProperties>
</file>